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word/header3.xml" ContentType="application/vnd.openxmlformats-officedocument.wordprocessingml.header+xml"/>
  <Override PartName="/word/styles.xml" ContentType="application/vnd.openxmlformats-officedocument.wordprocessingml.styles+xml"/>
  <Override PartName="/word/footer1.xml" ContentType="application/vnd.openxmlformats-officedocument.wordprocessingml.footer+xml"/>
  <Override PartName="/word/document.xml" ContentType="application/vnd.openxmlformats-officedocument.wordprocessingml.document.main+xml"/>
  <Override PartName="/word/header1.xml" ContentType="application/vnd.openxmlformats-officedocument.wordprocessingml.header+xml"/>
  <Override PartName="/word/footer3.xml" ContentType="application/vnd.openxmlformats-officedocument.wordprocessingml.footer+xml"/>
  <Override PartName="/word/numbering.xml" ContentType="application/vnd.openxmlformats-officedocument.wordprocessingml.numbering+xml"/>
  <Override PartName="/word/media/image1.jpeg" ContentType="image/jpeg"/>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header3.xml.rels" ContentType="application/vnd.openxmlformats-package.relationships+xml"/>
  <Override PartName="/word/_rels/document.xml.rels" ContentType="application/vnd.openxmlformats-package.relationships+xml"/>
  <Override PartName="/word/_rels/header2.xml.rels" ContentType="application/vnd.openxmlformats-package.relationship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customXml/item1.xml" ContentType="application/xml"/>
  <Override PartName="/customXml/itemProps4.xml" ContentType="application/vnd.openxmlformats-officedocument.customXmlProperties+xml"/>
  <Override PartName="/customXml/item2.xml" ContentType="application/xml"/>
  <Override PartName="/customXml/itemProps1.xml" ContentType="application/vnd.openxmlformats-officedocument.customXmlProperties+xml"/>
  <Override PartName="/customXml/item3.xml" ContentType="application/xml"/>
  <Override PartName="/customXml/item4.xml" ContentType="application/xml"/>
  <Override PartName="/customXml/itemProps2.xml" ContentType="application/vnd.openxmlformats-officedocument.customXmlProperties+xml"/>
  <Override PartName="/customXml/itemProps3.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numPr>
          <w:ilvl w:val="0"/>
          <w:numId w:val="0"/>
        </w:numPr>
        <w:tabs>
          <w:tab w:val="clear" w:pos="708"/>
          <w:tab w:val="left" w:pos="432" w:leader="none"/>
        </w:tabs>
        <w:spacing w:before="240" w:after="0"/>
        <w:ind w:hanging="0" w:start="0" w:end="5"/>
        <w:jc w:val="start"/>
        <w:rPr>
          <w:rFonts w:ascii="Tahoma" w:hAnsi="Tahoma"/>
          <w:color w:val="000000"/>
          <w:sz w:val="20"/>
          <w:szCs w:val="20"/>
        </w:rPr>
      </w:pPr>
      <w:bookmarkStart w:id="0" w:name="_Hlk97286785_kopia_1"/>
      <w:bookmarkEnd w:id="0"/>
      <w:r>
        <w:rPr>
          <w:rFonts w:ascii="Tahoma" w:hAnsi="Tahoma"/>
          <w:b/>
          <w:bCs/>
          <w:i/>
          <w:iCs/>
          <w:color w:val="000000"/>
          <w:sz w:val="20"/>
          <w:szCs w:val="20"/>
        </w:rPr>
        <w:t xml:space="preserve">Znak sprawy; ZP/5/PN/26                                                                                                                                                 </w:t>
      </w:r>
    </w:p>
    <w:p>
      <w:pPr>
        <w:pStyle w:val="Normal"/>
        <w:spacing w:lineRule="atLeast" w:line="102" w:before="0" w:after="0"/>
        <w:jc w:val="end"/>
        <w:rPr>
          <w:rFonts w:ascii="Cambria" w:hAnsi="Cambria" w:cs="Cambria"/>
          <w:b/>
          <w:bCs/>
          <w:color w:val="00000A"/>
          <w:shd w:fill="FFFFFF" w:val="clear"/>
        </w:rPr>
      </w:pPr>
      <w:r>
        <w:rPr>
          <w:rFonts w:cs="Cambria" w:ascii="Cambria" w:hAnsi="Cambria"/>
          <w:b/>
          <w:bCs/>
          <w:color w:val="00000A"/>
          <w:shd w:fill="FFFFFF" w:val="clear"/>
        </w:rPr>
        <w:t>Załącznik nr 1.1 do SWZ</w:t>
      </w:r>
    </w:p>
    <w:p>
      <w:pPr>
        <w:pStyle w:val="Normal"/>
        <w:spacing w:lineRule="atLeast" w:line="102" w:before="0" w:after="0"/>
        <w:jc w:val="end"/>
        <w:rPr>
          <w:rFonts w:ascii="Tahoma" w:hAnsi="Tahoma" w:cs="Cambria"/>
          <w:b/>
          <w:bCs/>
          <w:color w:val="00000A"/>
          <w:sz w:val="21"/>
          <w:szCs w:val="21"/>
          <w:shd w:fill="FFFFFF" w:val="clear"/>
        </w:rPr>
      </w:pPr>
      <w:r>
        <w:rPr>
          <w:rFonts w:cs="Cambria" w:ascii="Tahoma" w:hAnsi="Tahoma"/>
          <w:b/>
          <w:bCs/>
          <w:color w:val="00000A"/>
          <w:sz w:val="21"/>
          <w:szCs w:val="21"/>
          <w:shd w:fill="FFFFFF" w:val="clear"/>
        </w:rPr>
      </w:r>
    </w:p>
    <w:p>
      <w:pPr>
        <w:pStyle w:val="Normal"/>
        <w:spacing w:lineRule="auto" w:line="276" w:before="0" w:after="120"/>
        <w:jc w:val="center"/>
        <w:rPr>
          <w:rFonts w:ascii="Tahoma" w:hAnsi="Tahoma"/>
          <w:sz w:val="21"/>
          <w:szCs w:val="21"/>
        </w:rPr>
      </w:pPr>
      <w:r>
        <w:rPr>
          <w:rFonts w:cs="Times New Roman" w:ascii="Tahoma" w:hAnsi="Tahoma"/>
          <w:sz w:val="21"/>
          <w:szCs w:val="21"/>
          <w:lang w:bidi="ar-SA"/>
        </w:rPr>
        <w:t>Dotyczy przetargu nieograniczonego pn:</w:t>
      </w:r>
    </w:p>
    <w:p>
      <w:pPr>
        <w:pStyle w:val="Normal"/>
        <w:spacing w:lineRule="auto" w:line="276" w:before="0" w:after="120"/>
        <w:jc w:val="center"/>
        <w:rPr>
          <w:rFonts w:ascii="Tahoma" w:hAnsi="Tahoma"/>
          <w:sz w:val="21"/>
          <w:szCs w:val="21"/>
          <w:highlight w:val="none"/>
          <w:shd w:fill="FFFFFF" w:val="clear"/>
        </w:rPr>
      </w:pPr>
      <w:r>
        <w:rPr>
          <w:rFonts w:eastAsia="" w:cs="Tahoma" w:ascii="Tahoma" w:hAnsi="Tahoma"/>
          <w:b/>
          <w:bCs/>
          <w:i w:val="false"/>
          <w:iCs w:val="false"/>
          <w:strike w:val="false"/>
          <w:dstrike w:val="false"/>
          <w:outline w:val="false"/>
          <w:shadow w:val="false"/>
          <w:kern w:val="0"/>
          <w:sz w:val="21"/>
          <w:szCs w:val="21"/>
          <w:u w:val="none"/>
          <w:shd w:fill="FFFFFF" w:val="clear"/>
          <w:em w:val="none"/>
          <w:lang w:val="pl-PL" w:eastAsia="en-US" w:bidi="ar-SA"/>
        </w:rPr>
        <w:t xml:space="preserve">,,Zakup licencji AMMS wraz z </w:t>
      </w:r>
      <w:r>
        <w:rPr>
          <w:rFonts w:eastAsia="" w:cs="Tahoma" w:ascii="Tahoma" w:hAnsi="Tahoma"/>
          <w:b/>
          <w:bCs/>
          <w:i w:val="false"/>
          <w:iCs w:val="false"/>
          <w:strike w:val="false"/>
          <w:dstrike w:val="false"/>
          <w:outline w:val="false"/>
          <w:shadow w:val="false"/>
          <w:color w:val="000000"/>
          <w:kern w:val="0"/>
          <w:sz w:val="21"/>
          <w:szCs w:val="21"/>
          <w:u w:val="none"/>
          <w:shd w:fill="FFFFFF" w:val="clear"/>
          <w:em w:val="none"/>
          <w:lang w:val="pl-PL" w:eastAsia="en-US" w:bidi="ar-SA"/>
        </w:rPr>
        <w:t xml:space="preserve">nadzorem i wdrożeniem, </w:t>
      </w:r>
      <w:r>
        <w:rPr>
          <w:rFonts w:eastAsia="" w:cs="Tahoma" w:ascii="Tahoma" w:hAnsi="Tahoma"/>
          <w:b/>
          <w:bCs/>
          <w:i w:val="false"/>
          <w:iCs w:val="false"/>
          <w:strike w:val="false"/>
          <w:dstrike w:val="false"/>
          <w:outline w:val="false"/>
          <w:shadow w:val="false"/>
          <w:kern w:val="0"/>
          <w:sz w:val="21"/>
          <w:szCs w:val="21"/>
          <w:u w:val="none"/>
          <w:shd w:fill="FFFFFF" w:val="clear"/>
          <w:em w:val="none"/>
          <w:lang w:val="pl-PL" w:eastAsia="en-US" w:bidi="ar-SA"/>
        </w:rPr>
        <w:t xml:space="preserve">integracją systemów informatycznych </w:t>
      </w:r>
      <w:r>
        <w:rPr>
          <w:rFonts w:eastAsia="Tahoma" w:cs="Tahoma" w:ascii="Tahoma" w:hAnsi="Tahoma"/>
          <w:b/>
          <w:bCs/>
          <w:i w:val="false"/>
          <w:iCs w:val="false"/>
          <w:strike w:val="false"/>
          <w:dstrike w:val="false"/>
          <w:outline w:val="false"/>
          <w:shadow w:val="false"/>
          <w:kern w:val="0"/>
          <w:sz w:val="21"/>
          <w:szCs w:val="21"/>
          <w:u w:val="none"/>
          <w:shd w:fill="FFFFFF" w:val="clear"/>
          <w:em w:val="none"/>
          <w:lang w:val="pl-PL" w:eastAsia="en-US" w:bidi="ar-SA"/>
        </w:rPr>
        <w:t>Szpitala Powiatowego im. Tadeusza Malińskiego w Śremie sp. z o. o.”</w:t>
      </w:r>
    </w:p>
    <w:p>
      <w:pPr>
        <w:pStyle w:val="Normal"/>
        <w:bidi w:val="0"/>
        <w:jc w:val="center"/>
        <w:rPr>
          <w:rFonts w:ascii="Tahoma" w:hAnsi="Tahoma"/>
          <w:sz w:val="21"/>
          <w:szCs w:val="21"/>
        </w:rPr>
      </w:pPr>
      <w:r>
        <w:rPr>
          <w:rFonts w:eastAsia="" w:cs="Tahoma" w:ascii="Tahoma" w:hAnsi="Tahoma"/>
          <w:b w:val="false"/>
          <w:bCs w:val="false"/>
          <w:i w:val="false"/>
          <w:iCs w:val="false"/>
          <w:strike w:val="false"/>
          <w:dstrike w:val="false"/>
          <w:outline w:val="false"/>
          <w:shadow w:val="false"/>
          <w:kern w:val="0"/>
          <w:sz w:val="21"/>
          <w:szCs w:val="21"/>
          <w:u w:val="none"/>
          <w:shd w:fill="FFFFFF" w:val="clear"/>
          <w:em w:val="none"/>
          <w:lang w:val="pl-PL" w:eastAsia="en-US" w:bidi="ar-SA"/>
        </w:rPr>
        <w:t xml:space="preserve"> </w:t>
      </w:r>
      <w:r>
        <w:rPr>
          <w:rFonts w:eastAsia="" w:cs="Tahoma" w:ascii="Tahoma" w:hAnsi="Tahoma"/>
          <w:b w:val="false"/>
          <w:bCs w:val="false"/>
          <w:i w:val="false"/>
          <w:iCs w:val="false"/>
          <w:strike w:val="false"/>
          <w:dstrike w:val="false"/>
          <w:outline w:val="false"/>
          <w:shadow w:val="false"/>
          <w:kern w:val="0"/>
          <w:sz w:val="21"/>
          <w:szCs w:val="21"/>
          <w:u w:val="none"/>
          <w:shd w:fill="FFFFFF" w:val="clear"/>
          <w:em w:val="none"/>
          <w:lang w:val="pl-PL" w:eastAsia="en-US" w:bidi="ar-SA"/>
        </w:rPr>
        <w:t>przedsięwzięcie pn.:</w:t>
      </w:r>
    </w:p>
    <w:p>
      <w:pPr>
        <w:pStyle w:val="Normal"/>
        <w:bidi w:val="0"/>
        <w:jc w:val="center"/>
        <w:rPr/>
      </w:pPr>
      <w:r>
        <w:rPr>
          <w:rFonts w:eastAsia="Tahoma" w:cs="Tahoma" w:ascii="Tahoma" w:hAnsi="Tahoma"/>
          <w:b/>
          <w:bCs/>
          <w:i w:val="false"/>
          <w:iCs w:val="false"/>
          <w:strike w:val="false"/>
          <w:dstrike w:val="false"/>
          <w:outline w:val="false"/>
          <w:shadow w:val="false"/>
          <w:kern w:val="0"/>
          <w:sz w:val="21"/>
          <w:szCs w:val="21"/>
          <w:u w:val="none"/>
          <w:shd w:fill="FFFFFF" w:val="clear"/>
          <w:em w:val="none"/>
          <w:lang w:val="pl-PL" w:eastAsia="en-US" w:bidi="ar-SA"/>
        </w:rPr>
        <w:t xml:space="preserve">Transformacja cyfrowa Szpitala Powiatowego im. Tadeusza Malińskiego w Śremie sp. z o. o., </w:t>
      </w:r>
      <w:r>
        <w:rPr>
          <w:rFonts w:eastAsia="" w:cs="Tahoma" w:ascii="Tahoma" w:hAnsi="Tahoma"/>
          <w:b/>
          <w:bCs/>
          <w:i w:val="false"/>
          <w:iCs w:val="false"/>
          <w:strike w:val="false"/>
          <w:dstrike w:val="false"/>
          <w:outline w:val="false"/>
          <w:shadow w:val="false"/>
          <w:kern w:val="0"/>
          <w:sz w:val="21"/>
          <w:szCs w:val="21"/>
          <w:u w:val="none"/>
          <w:shd w:fill="FFFFFF" w:val="clear"/>
          <w:em w:val="none"/>
          <w:lang w:val="pl-PL" w:eastAsia="en-US" w:bidi="ar-SA"/>
        </w:rPr>
        <w:t xml:space="preserve">realizowane w ramach </w:t>
      </w:r>
      <w:r>
        <w:rPr>
          <w:rStyle w:val="Strong"/>
          <w:rFonts w:eastAsia="" w:cs="Tahoma" w:ascii="Tahoma" w:hAnsi="Tahoma"/>
          <w:b/>
          <w:bCs/>
          <w:i w:val="false"/>
          <w:iCs w:val="false"/>
          <w:caps w:val="false"/>
          <w:smallCaps w:val="false"/>
          <w:strike w:val="false"/>
          <w:dstrike w:val="false"/>
          <w:outline w:val="false"/>
          <w:shadow w:val="false"/>
          <w:color w:val="1B1B1B"/>
          <w:spacing w:val="0"/>
          <w:kern w:val="0"/>
          <w:sz w:val="21"/>
          <w:szCs w:val="21"/>
          <w:u w:val="none"/>
          <w:shd w:fill="FFFFFF" w:val="clear"/>
          <w:em w:val="none"/>
          <w:lang w:val="pl-PL" w:eastAsia="en-US" w:bidi="ar-SA"/>
        </w:rPr>
        <w:t>Krajowego Planu Odbudowy i Zwiększania Odporności -</w:t>
      </w:r>
      <w:r>
        <w:rPr>
          <w:rStyle w:val="Strong"/>
          <w:rFonts w:cs="Tahoma" w:ascii="Tahoma" w:hAnsi="Tahoma"/>
          <w:b/>
          <w:i w:val="false"/>
          <w:caps w:val="false"/>
          <w:smallCaps w:val="false"/>
          <w:color w:val="1B1B1B"/>
          <w:spacing w:val="0"/>
          <w:sz w:val="21"/>
          <w:szCs w:val="21"/>
          <w:shd w:fill="FFFFFF" w:val="clear"/>
        </w:rPr>
        <w:t>Komponent D „Efektywność, dostępność i jakość systemu ochrony zdrowia” Inwestycja D1.1.2 „Przyspieszenie procesów transformacji cyfrowej ochrony zdrowia poprzez dalszy rozwój usług cyfrowych w ochronie zdrowia”</w:t>
      </w:r>
    </w:p>
    <w:tbl>
      <w:tblPr>
        <w:tblW w:w="5000" w:type="pct"/>
        <w:jc w:val="start"/>
        <w:tblInd w:w="-5" w:type="dxa"/>
        <w:tblLayout w:type="fixed"/>
        <w:tblCellMar>
          <w:top w:w="55" w:type="dxa"/>
          <w:start w:w="55" w:type="dxa"/>
          <w:bottom w:w="55" w:type="dxa"/>
          <w:end w:w="55" w:type="dxa"/>
        </w:tblCellMar>
      </w:tblPr>
      <w:tblGrid>
        <w:gridCol w:w="510"/>
        <w:gridCol w:w="3405"/>
        <w:gridCol w:w="960"/>
        <w:gridCol w:w="3060"/>
        <w:gridCol w:w="2835"/>
        <w:gridCol w:w="2685"/>
        <w:gridCol w:w="831"/>
      </w:tblGrid>
      <w:tr>
        <w:trPr>
          <w:trHeight w:val="690" w:hRule="atLeast"/>
        </w:trPr>
        <w:tc>
          <w:tcPr>
            <w:tcW w:w="14286" w:type="dxa"/>
            <w:gridSpan w:val="7"/>
            <w:tcBorders>
              <w:top w:val="single" w:sz="4" w:space="0" w:color="000000"/>
              <w:start w:val="single" w:sz="4" w:space="0" w:color="000000"/>
              <w:bottom w:val="single" w:sz="4" w:space="0" w:color="000000"/>
              <w:end w:val="single" w:sz="4" w:space="0" w:color="000000"/>
            </w:tcBorders>
            <w:vAlign w:val="center"/>
          </w:tcPr>
          <w:p>
            <w:pPr>
              <w:pStyle w:val="Zawartotabeliuser"/>
              <w:spacing w:lineRule="atLeast" w:line="102" w:before="280" w:after="119"/>
              <w:jc w:val="center"/>
              <w:rPr>
                <w:u w:val="single"/>
              </w:rPr>
            </w:pPr>
            <w:r>
              <w:rPr>
                <w:rFonts w:cs="Cambria" w:ascii="Cambria" w:hAnsi="Cambria"/>
                <w:b/>
                <w:bCs/>
                <w:color w:val="00000A"/>
                <w:u w:val="single"/>
              </w:rPr>
              <w:t>PAKIET NR 1</w:t>
            </w:r>
          </w:p>
          <w:p>
            <w:pPr>
              <w:pStyle w:val="Zawartotabeliuser"/>
              <w:spacing w:lineRule="atLeast" w:line="102" w:before="280" w:after="119"/>
              <w:jc w:val="center"/>
              <w:rPr>
                <w:rFonts w:ascii="Tahoma" w:hAnsi="Tahoma" w:cs="Tahoma"/>
                <w:b/>
                <w:bCs/>
                <w:sz w:val="28"/>
                <w:szCs w:val="28"/>
              </w:rPr>
            </w:pPr>
            <w:r>
              <w:rPr>
                <w:rFonts w:cs="Cambria" w:ascii="Cambria" w:hAnsi="Cambria"/>
                <w:b/>
                <w:bCs/>
                <w:color w:val="00000A"/>
              </w:rPr>
              <w:t>ARKUSZ CENOWY</w:t>
            </w:r>
          </w:p>
        </w:tc>
      </w:tr>
      <w:tr>
        <w:trPr/>
        <w:tc>
          <w:tcPr>
            <w:tcW w:w="510" w:type="dxa"/>
            <w:tcBorders>
              <w:start w:val="single" w:sz="4" w:space="0" w:color="000000"/>
              <w:bottom w:val="single" w:sz="4" w:space="0" w:color="000000"/>
            </w:tcBorders>
            <w:vAlign w:val="center"/>
          </w:tcPr>
          <w:p>
            <w:pPr>
              <w:pStyle w:val="Zawartotabeliuser"/>
              <w:widowControl w:val="false"/>
              <w:spacing w:before="0" w:after="200"/>
              <w:jc w:val="center"/>
              <w:rPr>
                <w:rFonts w:ascii="Tahoma" w:hAnsi="Tahoma"/>
                <w:sz w:val="21"/>
                <w:szCs w:val="21"/>
              </w:rPr>
            </w:pPr>
            <w:r>
              <w:rPr>
                <w:rFonts w:ascii="Tahoma" w:hAnsi="Tahoma"/>
                <w:sz w:val="21"/>
                <w:szCs w:val="21"/>
              </w:rPr>
              <w:t>LP.</w:t>
            </w:r>
          </w:p>
        </w:tc>
        <w:tc>
          <w:tcPr>
            <w:tcW w:w="3405" w:type="dxa"/>
            <w:tcBorders>
              <w:start w:val="single" w:sz="4" w:space="0" w:color="000000"/>
              <w:bottom w:val="single" w:sz="4" w:space="0" w:color="000000"/>
            </w:tcBorders>
            <w:vAlign w:val="center"/>
          </w:tcPr>
          <w:p>
            <w:pPr>
              <w:pStyle w:val="Zawartotabeliuser"/>
              <w:widowControl w:val="false"/>
              <w:spacing w:before="0" w:after="200"/>
              <w:jc w:val="center"/>
              <w:rPr>
                <w:rFonts w:ascii="Tahoma" w:hAnsi="Tahoma"/>
                <w:sz w:val="21"/>
                <w:szCs w:val="21"/>
              </w:rPr>
            </w:pPr>
            <w:r>
              <w:rPr>
                <w:rFonts w:cs="Tahoma" w:ascii="Tahoma" w:hAnsi="Tahoma"/>
                <w:b/>
                <w:bCs/>
                <w:sz w:val="21"/>
                <w:szCs w:val="21"/>
              </w:rPr>
              <w:t>Nazwa</w:t>
            </w:r>
          </w:p>
        </w:tc>
        <w:tc>
          <w:tcPr>
            <w:tcW w:w="960" w:type="dxa"/>
            <w:tcBorders>
              <w:start w:val="single" w:sz="4" w:space="0" w:color="000000"/>
              <w:bottom w:val="single" w:sz="4" w:space="0" w:color="000000"/>
            </w:tcBorders>
            <w:vAlign w:val="center"/>
          </w:tcPr>
          <w:p>
            <w:pPr>
              <w:pStyle w:val="Zawartotabeliuser"/>
              <w:widowControl w:val="false"/>
              <w:spacing w:before="0" w:after="200"/>
              <w:jc w:val="center"/>
              <w:rPr>
                <w:rFonts w:ascii="Tahoma" w:hAnsi="Tahoma"/>
                <w:sz w:val="21"/>
                <w:szCs w:val="21"/>
              </w:rPr>
            </w:pPr>
            <w:r>
              <w:rPr>
                <w:rFonts w:cs="Tahoma" w:ascii="Tahoma" w:hAnsi="Tahoma"/>
                <w:b/>
                <w:bCs/>
                <w:sz w:val="21"/>
                <w:szCs w:val="21"/>
              </w:rPr>
              <w:t>Ilość</w:t>
            </w:r>
          </w:p>
        </w:tc>
        <w:tc>
          <w:tcPr>
            <w:tcW w:w="3060" w:type="dxa"/>
            <w:tcBorders>
              <w:start w:val="single" w:sz="4" w:space="0" w:color="000000"/>
              <w:bottom w:val="single" w:sz="4" w:space="0" w:color="000000"/>
            </w:tcBorders>
            <w:vAlign w:val="center"/>
          </w:tcPr>
          <w:p>
            <w:pPr>
              <w:pStyle w:val="Normal"/>
              <w:bidi w:val="0"/>
              <w:spacing w:before="0" w:after="200"/>
              <w:jc w:val="center"/>
              <w:rPr>
                <w:rFonts w:ascii="Calibri" w:hAnsi="Calibri"/>
                <w:b/>
                <w:i w:val="false"/>
                <w:i w:val="false"/>
                <w:strike w:val="false"/>
                <w:dstrike w:val="false"/>
                <w:outline w:val="false"/>
                <w:shadow w:val="false"/>
                <w:color w:val="000000"/>
                <w:sz w:val="18"/>
                <w:u w:val="none"/>
                <w:em w:val="none"/>
              </w:rPr>
            </w:pPr>
            <w:r>
              <w:rPr>
                <w:rFonts w:cs="Tahoma" w:ascii="Tahoma" w:hAnsi="Tahoma"/>
                <w:b/>
                <w:bCs/>
                <w:i w:val="false"/>
                <w:strike w:val="false"/>
                <w:dstrike w:val="false"/>
                <w:outline w:val="false"/>
                <w:shadow w:val="false"/>
                <w:color w:val="000000"/>
                <w:sz w:val="18"/>
                <w:szCs w:val="18"/>
                <w:u w:val="none"/>
                <w:em w:val="none"/>
                <w:lang w:val="pl-PL" w:bidi="ar-SA"/>
              </w:rPr>
              <w:t>ZADANIE /DZIAŁANIE  W PROJEKCIE</w:t>
            </w:r>
          </w:p>
        </w:tc>
        <w:tc>
          <w:tcPr>
            <w:tcW w:w="2835" w:type="dxa"/>
            <w:tcBorders>
              <w:start w:val="single" w:sz="4" w:space="0" w:color="000000"/>
              <w:bottom w:val="single" w:sz="4" w:space="0" w:color="000000"/>
            </w:tcBorders>
            <w:vAlign w:val="center"/>
          </w:tcPr>
          <w:p>
            <w:pPr>
              <w:pStyle w:val="Zawartotabeliuser"/>
              <w:widowControl w:val="false"/>
              <w:spacing w:before="0" w:after="200"/>
              <w:jc w:val="center"/>
              <w:rPr>
                <w:rFonts w:ascii="Tahoma" w:hAnsi="Tahoma"/>
                <w:sz w:val="21"/>
                <w:szCs w:val="21"/>
              </w:rPr>
            </w:pPr>
            <w:r>
              <w:rPr>
                <w:rFonts w:cs="Tahoma" w:ascii="Tahoma" w:hAnsi="Tahoma"/>
                <w:b/>
                <w:bCs/>
                <w:sz w:val="21"/>
                <w:szCs w:val="21"/>
              </w:rPr>
              <w:t>Kwota netto (PLN)</w:t>
            </w:r>
          </w:p>
        </w:tc>
        <w:tc>
          <w:tcPr>
            <w:tcW w:w="2685" w:type="dxa"/>
            <w:tcBorders>
              <w:start w:val="single" w:sz="4" w:space="0" w:color="000000"/>
              <w:bottom w:val="single" w:sz="4" w:space="0" w:color="000000"/>
            </w:tcBorders>
            <w:vAlign w:val="center"/>
          </w:tcPr>
          <w:p>
            <w:pPr>
              <w:pStyle w:val="Zawartotabeliuser"/>
              <w:widowControl w:val="false"/>
              <w:spacing w:before="0" w:after="200"/>
              <w:jc w:val="center"/>
              <w:rPr>
                <w:rFonts w:ascii="Tahoma" w:hAnsi="Tahoma"/>
                <w:sz w:val="21"/>
                <w:szCs w:val="21"/>
              </w:rPr>
            </w:pPr>
            <w:r>
              <w:rPr>
                <w:rFonts w:cs="Tahoma" w:ascii="Tahoma" w:hAnsi="Tahoma"/>
                <w:b/>
                <w:bCs/>
                <w:sz w:val="21"/>
                <w:szCs w:val="21"/>
              </w:rPr>
              <w:t>Kwota brutto (PLN)</w:t>
            </w:r>
          </w:p>
        </w:tc>
        <w:tc>
          <w:tcPr>
            <w:tcW w:w="831" w:type="dxa"/>
            <w:tcBorders>
              <w:start w:val="single" w:sz="4" w:space="0" w:color="000000"/>
              <w:bottom w:val="single" w:sz="4" w:space="0" w:color="000000"/>
              <w:end w:val="single" w:sz="4" w:space="0" w:color="000000"/>
            </w:tcBorders>
            <w:vAlign w:val="center"/>
          </w:tcPr>
          <w:p>
            <w:pPr>
              <w:pStyle w:val="Zawartotabeliuser"/>
              <w:widowControl w:val="false"/>
              <w:spacing w:before="0" w:after="200"/>
              <w:jc w:val="center"/>
              <w:rPr>
                <w:rFonts w:ascii="Tahoma" w:hAnsi="Tahoma"/>
                <w:sz w:val="21"/>
                <w:szCs w:val="21"/>
              </w:rPr>
            </w:pPr>
            <w:r>
              <w:rPr>
                <w:rFonts w:cs="Tahoma" w:ascii="Tahoma" w:hAnsi="Tahoma"/>
                <w:b/>
                <w:bCs/>
                <w:sz w:val="21"/>
                <w:szCs w:val="21"/>
              </w:rPr>
              <w:t xml:space="preserve"> </w:t>
            </w:r>
            <w:r>
              <w:rPr>
                <w:rFonts w:cs="Tahoma" w:ascii="Tahoma" w:hAnsi="Tahoma"/>
                <w:b/>
                <w:bCs/>
                <w:sz w:val="21"/>
                <w:szCs w:val="21"/>
              </w:rPr>
              <w:t>VAT%</w:t>
            </w:r>
          </w:p>
        </w:tc>
      </w:tr>
      <w:tr>
        <w:trPr/>
        <w:tc>
          <w:tcPr>
            <w:tcW w:w="510" w:type="dxa"/>
            <w:tcBorders>
              <w:start w:val="single" w:sz="4" w:space="0" w:color="000000"/>
              <w:bottom w:val="single" w:sz="4" w:space="0" w:color="000000"/>
            </w:tcBorders>
          </w:tcPr>
          <w:p>
            <w:pPr>
              <w:pStyle w:val="Normal"/>
              <w:widowControl/>
              <w:numPr>
                <w:ilvl w:val="0"/>
                <w:numId w:val="71"/>
              </w:numPr>
              <w:suppressAutoHyphens w:val="true"/>
              <w:bidi w:val="0"/>
              <w:spacing w:lineRule="auto" w:line="276" w:before="0" w:after="200"/>
              <w:ind w:hanging="340" w:start="340" w:end="0"/>
              <w:jc w:val="center"/>
              <w:rPr>
                <w:rFonts w:ascii="Tahoma" w:hAnsi="Tahoma" w:cs="Tahoma"/>
                <w:b w:val="false"/>
                <w:bCs w:val="false"/>
                <w:i w:val="false"/>
                <w:i w:val="false"/>
                <w:strike w:val="false"/>
                <w:dstrike w:val="false"/>
                <w:outline w:val="false"/>
                <w:shadow w:val="false"/>
                <w:color w:val="000000"/>
                <w:sz w:val="18"/>
                <w:szCs w:val="18"/>
                <w:u w:val="none"/>
                <w:em w:val="none"/>
              </w:rPr>
            </w:pPr>
            <w:r>
              <w:rPr>
                <w:rFonts w:cs="Tahoma" w:ascii="Tahoma" w:hAnsi="Tahoma"/>
                <w:b w:val="false"/>
                <w:bCs w:val="false"/>
                <w:i w:val="false"/>
                <w:strike w:val="false"/>
                <w:dstrike w:val="false"/>
                <w:outline w:val="false"/>
                <w:shadow w:val="false"/>
                <w:color w:val="000000"/>
                <w:sz w:val="18"/>
                <w:szCs w:val="18"/>
                <w:u w:val="none"/>
                <w:em w:val="none"/>
              </w:rPr>
            </w:r>
          </w:p>
        </w:tc>
        <w:tc>
          <w:tcPr>
            <w:tcW w:w="3405" w:type="dxa"/>
            <w:tcBorders>
              <w:start w:val="single" w:sz="4" w:space="0" w:color="000000"/>
              <w:bottom w:val="single" w:sz="4" w:space="0" w:color="000000"/>
            </w:tcBorders>
          </w:tcPr>
          <w:p>
            <w:pPr>
              <w:pStyle w:val="Normal"/>
              <w:bidi w:val="0"/>
              <w:jc w:val="center"/>
              <w:rPr>
                <w:rFonts w:ascii="Tahoma" w:hAnsi="Tahoma" w:cs="Tahoma"/>
                <w:b/>
                <w:i w:val="false"/>
                <w:i w:val="false"/>
                <w:strike w:val="false"/>
                <w:dstrike w:val="false"/>
                <w:outline w:val="false"/>
                <w:shadow w:val="false"/>
                <w:color w:val="000000"/>
                <w:sz w:val="20"/>
                <w:szCs w:val="20"/>
                <w:u w:val="none"/>
                <w:em w:val="none"/>
              </w:rPr>
            </w:pPr>
            <w:r>
              <w:rPr>
                <w:rFonts w:cs="Tahoma" w:ascii="Tahoma" w:hAnsi="Tahoma"/>
                <w:b/>
                <w:i w:val="false"/>
                <w:strike w:val="false"/>
                <w:dstrike w:val="false"/>
                <w:outline w:val="false"/>
                <w:shadow w:val="false"/>
                <w:color w:val="000000"/>
                <w:sz w:val="20"/>
                <w:szCs w:val="20"/>
                <w:u w:val="none"/>
                <w:em w:val="none"/>
              </w:rPr>
              <w:t>Pulpity lekarskie AMMS (30 licencji użytkownika)  wraz z 3 letnim nadzorem i wdrożeniem</w:t>
            </w:r>
          </w:p>
          <w:p>
            <w:pPr>
              <w:pStyle w:val="Normal"/>
              <w:bidi w:val="0"/>
              <w:spacing w:before="0" w:after="0"/>
              <w:jc w:val="center"/>
              <w:rPr>
                <w:rFonts w:ascii="Tahoma" w:hAnsi="Tahoma" w:eastAsia="Tahoma" w:cs="Tahoma"/>
                <w:b w:val="false"/>
                <w:i w:val="false"/>
                <w:i w:val="false"/>
                <w:strike w:val="false"/>
                <w:dstrike w:val="false"/>
                <w:outline w:val="false"/>
                <w:shadow w:val="false"/>
                <w:sz w:val="20"/>
                <w:szCs w:val="20"/>
                <w:u w:val="none"/>
                <w:em w:val="none"/>
              </w:rPr>
            </w:pPr>
            <w:r>
              <w:rPr>
                <w:rFonts w:eastAsia="Tahoma" w:cs="Tahoma" w:ascii="Tahoma" w:hAnsi="Tahoma"/>
                <w:b w:val="false"/>
                <w:i w:val="false"/>
                <w:strike w:val="false"/>
                <w:dstrike w:val="false"/>
                <w:outline w:val="false"/>
                <w:shadow w:val="false"/>
                <w:sz w:val="20"/>
                <w:szCs w:val="20"/>
                <w:u w:val="none"/>
                <w:em w:val="none"/>
              </w:rPr>
            </w:r>
          </w:p>
        </w:tc>
        <w:tc>
          <w:tcPr>
            <w:tcW w:w="960" w:type="dxa"/>
            <w:tcBorders>
              <w:start w:val="single" w:sz="4" w:space="0" w:color="000000"/>
              <w:bottom w:val="single" w:sz="4" w:space="0" w:color="000000"/>
            </w:tcBorders>
          </w:tcPr>
          <w:p>
            <w:pPr>
              <w:pStyle w:val="Normal"/>
              <w:widowControl w:val="false"/>
              <w:spacing w:before="0" w:after="160"/>
              <w:jc w:val="center"/>
              <w:rPr>
                <w:rFonts w:ascii="Tahoma" w:hAnsi="Tahoma" w:cs="Tahoma"/>
                <w:color w:val="000000"/>
                <w:sz w:val="20"/>
                <w:szCs w:val="20"/>
                <w:lang w:val="pl-PL" w:bidi="ar-SA"/>
              </w:rPr>
            </w:pPr>
            <w:r>
              <w:rPr>
                <w:rFonts w:cs="Tahoma" w:ascii="Tahoma" w:hAnsi="Tahoma"/>
                <w:color w:val="000000"/>
                <w:sz w:val="20"/>
                <w:szCs w:val="20"/>
                <w:lang w:val="pl-PL" w:bidi="ar-SA"/>
              </w:rPr>
              <w:t>1 kpl.</w:t>
            </w:r>
          </w:p>
        </w:tc>
        <w:tc>
          <w:tcPr>
            <w:tcW w:w="3060" w:type="dxa"/>
            <w:tcBorders>
              <w:start w:val="single" w:sz="4" w:space="0" w:color="000000"/>
              <w:bottom w:val="single" w:sz="4" w:space="0" w:color="000000"/>
            </w:tcBorders>
          </w:tcPr>
          <w:p>
            <w:pPr>
              <w:pStyle w:val="Normal"/>
              <w:widowControl w:val="false"/>
              <w:spacing w:before="0" w:after="160"/>
              <w:jc w:val="start"/>
              <w:rPr>
                <w:rFonts w:ascii="Tahoma" w:hAnsi="Tahoma"/>
                <w:sz w:val="20"/>
                <w:szCs w:val="20"/>
              </w:rPr>
            </w:pPr>
            <w:r>
              <w:rPr>
                <w:rFonts w:cs="Tahoma" w:ascii="Tahoma" w:hAnsi="Tahoma"/>
                <w:b/>
                <w:bCs/>
                <w:color w:val="000000"/>
                <w:sz w:val="20"/>
                <w:szCs w:val="20"/>
                <w:lang w:val="pl-PL" w:bidi="ar-SA"/>
              </w:rPr>
              <w:t>ZADANIE 1-</w:t>
            </w:r>
            <w:r>
              <w:rPr>
                <w:rFonts w:cs="Tahoma" w:ascii="Tahoma" w:hAnsi="Tahoma"/>
                <w:b w:val="false"/>
                <w:bCs w:val="false"/>
                <w:color w:val="000000"/>
                <w:sz w:val="20"/>
                <w:szCs w:val="20"/>
                <w:lang w:val="pl-PL" w:bidi="ar-SA"/>
              </w:rPr>
              <w:t xml:space="preserve"> Integracja i rozbudowa systemów informatycznych świadczeniobiorcy</w:t>
            </w:r>
            <w:r>
              <w:rPr>
                <w:rFonts w:cs="Tahoma" w:ascii="Tahoma" w:hAnsi="Tahoma"/>
                <w:b/>
                <w:bCs/>
                <w:color w:val="000000"/>
                <w:sz w:val="20"/>
                <w:szCs w:val="20"/>
                <w:lang w:val="pl-PL" w:bidi="ar-SA"/>
              </w:rPr>
              <w:t xml:space="preserve"> / DZIAŁANIE I - </w:t>
            </w:r>
            <w:r>
              <w:rPr>
                <w:rFonts w:cs="Tahoma" w:ascii="Tahoma" w:hAnsi="Tahoma"/>
                <w:b w:val="false"/>
                <w:bCs w:val="false"/>
                <w:color w:val="000000"/>
                <w:sz w:val="20"/>
                <w:szCs w:val="20"/>
                <w:lang w:val="pl-PL" w:bidi="ar-SA"/>
              </w:rPr>
              <w:t>Zakup/rozbudowa/integracja systemów szpitalnych</w:t>
            </w:r>
          </w:p>
        </w:tc>
        <w:tc>
          <w:tcPr>
            <w:tcW w:w="2835" w:type="dxa"/>
            <w:tcBorders>
              <w:start w:val="single" w:sz="4" w:space="0" w:color="000000"/>
              <w:bottom w:val="single" w:sz="4" w:space="0" w:color="000000"/>
            </w:tcBorders>
          </w:tcPr>
          <w:p>
            <w:pPr>
              <w:pStyle w:val="Normal"/>
              <w:widowControl w:val="false"/>
              <w:spacing w:before="0" w:after="160"/>
              <w:jc w:val="start"/>
              <w:rPr>
                <w:rFonts w:cs="Tahoma"/>
                <w:b w:val="false"/>
                <w:bCs w:val="false"/>
                <w:color w:val="000000"/>
                <w:lang w:val="pl-PL" w:bidi="ar-SA"/>
              </w:rPr>
            </w:pPr>
            <w:r>
              <w:rPr>
                <w:rFonts w:cs="Tahoma"/>
                <w:b w:val="false"/>
                <w:bCs w:val="false"/>
                <w:color w:val="000000"/>
                <w:lang w:val="pl-PL" w:bidi="ar-SA"/>
              </w:rPr>
            </w:r>
          </w:p>
        </w:tc>
        <w:tc>
          <w:tcPr>
            <w:tcW w:w="2685" w:type="dxa"/>
            <w:tcBorders>
              <w:start w:val="single" w:sz="4" w:space="0" w:color="000000"/>
              <w:bottom w:val="single" w:sz="4" w:space="0" w:color="000000"/>
            </w:tcBorders>
          </w:tcPr>
          <w:p>
            <w:pPr>
              <w:pStyle w:val="Zawartotabeliuser"/>
              <w:widowControl w:val="false"/>
              <w:snapToGrid w:val="false"/>
              <w:spacing w:before="0" w:after="200"/>
              <w:jc w:val="center"/>
              <w:rPr>
                <w:rFonts w:ascii="Tahoma" w:hAnsi="Tahoma" w:cs="Tahoma"/>
                <w:b w:val="false"/>
                <w:bCs w:val="false"/>
                <w:color w:val="000000"/>
                <w:sz w:val="21"/>
                <w:szCs w:val="21"/>
                <w:shd w:fill="auto" w:val="clear"/>
              </w:rPr>
            </w:pPr>
            <w:r>
              <w:rPr>
                <w:rFonts w:cs="Tahoma" w:ascii="Tahoma" w:hAnsi="Tahoma"/>
                <w:b w:val="false"/>
                <w:bCs w:val="false"/>
                <w:color w:val="000000"/>
                <w:sz w:val="21"/>
                <w:szCs w:val="21"/>
                <w:shd w:fill="auto" w:val="clear"/>
              </w:rPr>
            </w:r>
          </w:p>
        </w:tc>
        <w:tc>
          <w:tcPr>
            <w:tcW w:w="831" w:type="dxa"/>
            <w:tcBorders>
              <w:start w:val="single" w:sz="4" w:space="0" w:color="000000"/>
              <w:bottom w:val="single" w:sz="4" w:space="0" w:color="000000"/>
              <w:end w:val="single" w:sz="4" w:space="0" w:color="000000"/>
            </w:tcBorders>
          </w:tcPr>
          <w:p>
            <w:pPr>
              <w:pStyle w:val="Zawartotabeliuser"/>
              <w:widowControl w:val="false"/>
              <w:snapToGrid w:val="false"/>
              <w:spacing w:before="0" w:after="200"/>
              <w:jc w:val="center"/>
              <w:rPr>
                <w:rFonts w:ascii="Tahoma" w:hAnsi="Tahoma" w:cs="Tahoma"/>
                <w:b w:val="false"/>
                <w:bCs w:val="false"/>
                <w:color w:val="000000"/>
                <w:sz w:val="21"/>
                <w:szCs w:val="21"/>
                <w:shd w:fill="auto" w:val="clear"/>
              </w:rPr>
            </w:pPr>
            <w:r>
              <w:rPr>
                <w:rFonts w:cs="Tahoma" w:ascii="Tahoma" w:hAnsi="Tahoma"/>
                <w:b w:val="false"/>
                <w:bCs w:val="false"/>
                <w:color w:val="000000"/>
                <w:sz w:val="21"/>
                <w:szCs w:val="21"/>
                <w:shd w:fill="auto" w:val="clear"/>
              </w:rPr>
            </w:r>
          </w:p>
        </w:tc>
      </w:tr>
      <w:tr>
        <w:trPr/>
        <w:tc>
          <w:tcPr>
            <w:tcW w:w="510" w:type="dxa"/>
            <w:tcBorders>
              <w:start w:val="single" w:sz="4" w:space="0" w:color="000000"/>
              <w:bottom w:val="single" w:sz="4" w:space="0" w:color="000000"/>
            </w:tcBorders>
          </w:tcPr>
          <w:p>
            <w:pPr>
              <w:pStyle w:val="Normal"/>
              <w:widowControl/>
              <w:numPr>
                <w:ilvl w:val="0"/>
                <w:numId w:val="71"/>
              </w:numPr>
              <w:suppressAutoHyphens w:val="true"/>
              <w:bidi w:val="0"/>
              <w:spacing w:lineRule="auto" w:line="276" w:before="0" w:after="200"/>
              <w:ind w:hanging="340" w:start="340" w:end="0"/>
              <w:jc w:val="center"/>
              <w:rPr>
                <w:rFonts w:ascii="Tahoma" w:hAnsi="Tahoma" w:cs="Tahoma"/>
                <w:b w:val="false"/>
                <w:bCs w:val="false"/>
                <w:i w:val="false"/>
                <w:i w:val="false"/>
                <w:strike w:val="false"/>
                <w:dstrike w:val="false"/>
                <w:outline w:val="false"/>
                <w:shadow w:val="false"/>
                <w:color w:val="000000"/>
                <w:sz w:val="18"/>
                <w:szCs w:val="18"/>
                <w:u w:val="none"/>
                <w:em w:val="none"/>
              </w:rPr>
            </w:pPr>
            <w:r>
              <w:rPr>
                <w:rFonts w:cs="Tahoma" w:ascii="Tahoma" w:hAnsi="Tahoma"/>
                <w:b w:val="false"/>
                <w:bCs w:val="false"/>
                <w:i w:val="false"/>
                <w:strike w:val="false"/>
                <w:dstrike w:val="false"/>
                <w:outline w:val="false"/>
                <w:shadow w:val="false"/>
                <w:color w:val="000000"/>
                <w:sz w:val="18"/>
                <w:szCs w:val="18"/>
                <w:u w:val="none"/>
                <w:em w:val="none"/>
              </w:rPr>
            </w:r>
          </w:p>
        </w:tc>
        <w:tc>
          <w:tcPr>
            <w:tcW w:w="3405" w:type="dxa"/>
            <w:tcBorders>
              <w:start w:val="single" w:sz="4" w:space="0" w:color="000000"/>
              <w:bottom w:val="single" w:sz="4" w:space="0" w:color="000000"/>
            </w:tcBorders>
          </w:tcPr>
          <w:p>
            <w:pPr>
              <w:pStyle w:val="Normal"/>
              <w:bidi w:val="0"/>
              <w:jc w:val="center"/>
              <w:rPr>
                <w:rFonts w:ascii="Tahoma" w:hAnsi="Tahoma" w:cs="Tahoma"/>
                <w:b/>
                <w:i w:val="false"/>
                <w:i w:val="false"/>
                <w:strike w:val="false"/>
                <w:dstrike w:val="false"/>
                <w:outline w:val="false"/>
                <w:shadow w:val="false"/>
                <w:color w:val="000000"/>
                <w:sz w:val="20"/>
                <w:szCs w:val="20"/>
                <w:u w:val="none"/>
                <w:em w:val="none"/>
              </w:rPr>
            </w:pPr>
            <w:r>
              <w:rPr>
                <w:rFonts w:cs="Tahoma" w:ascii="Tahoma" w:hAnsi="Tahoma"/>
                <w:b/>
                <w:i w:val="false"/>
                <w:strike w:val="false"/>
                <w:dstrike w:val="false"/>
                <w:outline w:val="false"/>
                <w:shadow w:val="false"/>
                <w:color w:val="000000"/>
                <w:sz w:val="20"/>
                <w:szCs w:val="20"/>
                <w:u w:val="none"/>
                <w:em w:val="none"/>
              </w:rPr>
              <w:t>Pulpity pielęgniarskie AMMS (40 licencji użytkownika) wraz z 3 letnim nadzorem i wdrożeniem</w:t>
            </w:r>
          </w:p>
          <w:p>
            <w:pPr>
              <w:pStyle w:val="Normal"/>
              <w:bidi w:val="0"/>
              <w:spacing w:before="0" w:after="160"/>
              <w:jc w:val="center"/>
              <w:rPr>
                <w:rFonts w:ascii="Tahoma" w:hAnsi="Tahoma" w:cs="Tahoma"/>
                <w:b w:val="false"/>
                <w:i w:val="false"/>
                <w:i w:val="false"/>
                <w:strike w:val="false"/>
                <w:dstrike w:val="false"/>
                <w:outline w:val="false"/>
                <w:shadow w:val="false"/>
                <w:sz w:val="20"/>
                <w:szCs w:val="20"/>
                <w:u w:val="none"/>
                <w:em w:val="none"/>
              </w:rPr>
            </w:pPr>
            <w:r>
              <w:rPr>
                <w:rFonts w:cs="Tahoma" w:ascii="Tahoma" w:hAnsi="Tahoma"/>
                <w:b w:val="false"/>
                <w:i w:val="false"/>
                <w:strike w:val="false"/>
                <w:dstrike w:val="false"/>
                <w:outline w:val="false"/>
                <w:shadow w:val="false"/>
                <w:sz w:val="20"/>
                <w:szCs w:val="20"/>
                <w:u w:val="none"/>
                <w:em w:val="none"/>
              </w:rPr>
            </w:r>
          </w:p>
        </w:tc>
        <w:tc>
          <w:tcPr>
            <w:tcW w:w="960" w:type="dxa"/>
            <w:tcBorders>
              <w:start w:val="single" w:sz="4" w:space="0" w:color="000000"/>
              <w:bottom w:val="single" w:sz="4" w:space="0" w:color="000000"/>
            </w:tcBorders>
          </w:tcPr>
          <w:p>
            <w:pPr>
              <w:pStyle w:val="Normal"/>
              <w:widowControl w:val="false"/>
              <w:spacing w:before="0" w:after="160"/>
              <w:jc w:val="center"/>
              <w:rPr>
                <w:rFonts w:ascii="Tahoma" w:hAnsi="Tahoma" w:cs="Tahoma"/>
                <w:color w:val="000000"/>
                <w:sz w:val="20"/>
                <w:szCs w:val="20"/>
                <w:lang w:val="pl-PL" w:bidi="ar-SA"/>
              </w:rPr>
            </w:pPr>
            <w:r>
              <w:rPr>
                <w:rFonts w:cs="Tahoma" w:ascii="Tahoma" w:hAnsi="Tahoma"/>
                <w:color w:val="000000"/>
                <w:sz w:val="20"/>
                <w:szCs w:val="20"/>
                <w:lang w:val="pl-PL" w:bidi="ar-SA"/>
              </w:rPr>
              <w:t>1 kpl.</w:t>
            </w:r>
          </w:p>
        </w:tc>
        <w:tc>
          <w:tcPr>
            <w:tcW w:w="3060" w:type="dxa"/>
            <w:tcBorders>
              <w:start w:val="single" w:sz="4" w:space="0" w:color="000000"/>
              <w:bottom w:val="single" w:sz="4" w:space="0" w:color="000000"/>
            </w:tcBorders>
          </w:tcPr>
          <w:p>
            <w:pPr>
              <w:pStyle w:val="Normal"/>
              <w:widowControl w:val="false"/>
              <w:spacing w:before="0" w:after="160"/>
              <w:jc w:val="start"/>
              <w:rPr>
                <w:rFonts w:ascii="Tahoma" w:hAnsi="Tahoma"/>
                <w:sz w:val="20"/>
                <w:szCs w:val="20"/>
              </w:rPr>
            </w:pPr>
            <w:r>
              <w:rPr>
                <w:rFonts w:cs="Tahoma" w:ascii="Tahoma" w:hAnsi="Tahoma"/>
                <w:b/>
                <w:bCs/>
                <w:i w:val="false"/>
                <w:strike w:val="false"/>
                <w:dstrike w:val="false"/>
                <w:outline w:val="false"/>
                <w:shadow w:val="false"/>
                <w:color w:val="000000"/>
                <w:sz w:val="20"/>
                <w:szCs w:val="20"/>
                <w:u w:val="none"/>
                <w:shd w:fill="FFFFFF" w:val="clear"/>
                <w:em w:val="none"/>
                <w:lang w:val="pl-PL" w:bidi="ar-SA"/>
              </w:rPr>
              <w:t>ZADANIE 1-</w:t>
            </w:r>
            <w:r>
              <w:rPr>
                <w:rFonts w:cs="Tahoma" w:ascii="Tahoma" w:hAnsi="Tahoma"/>
                <w:b w:val="false"/>
                <w:bCs w:val="false"/>
                <w:i w:val="false"/>
                <w:strike w:val="false"/>
                <w:dstrike w:val="false"/>
                <w:outline w:val="false"/>
                <w:shadow w:val="false"/>
                <w:color w:val="000000"/>
                <w:sz w:val="20"/>
                <w:szCs w:val="20"/>
                <w:u w:val="none"/>
                <w:shd w:fill="FFFFFF" w:val="clear"/>
                <w:em w:val="none"/>
                <w:lang w:val="pl-PL" w:bidi="ar-SA"/>
              </w:rPr>
              <w:t xml:space="preserve"> Integracja i rozbudowa systemów informatycznych świadczeniobiorcy</w:t>
            </w:r>
            <w:r>
              <w:rPr>
                <w:rFonts w:cs="Tahoma" w:ascii="Tahoma" w:hAnsi="Tahoma"/>
                <w:b/>
                <w:bCs/>
                <w:i w:val="false"/>
                <w:strike w:val="false"/>
                <w:dstrike w:val="false"/>
                <w:outline w:val="false"/>
                <w:shadow w:val="false"/>
                <w:color w:val="000000"/>
                <w:sz w:val="20"/>
                <w:szCs w:val="20"/>
                <w:u w:val="none"/>
                <w:shd w:fill="FFFFFF" w:val="clear"/>
                <w:em w:val="none"/>
                <w:lang w:val="pl-PL" w:bidi="ar-SA"/>
              </w:rPr>
              <w:t xml:space="preserve"> / DZIAŁANIE I - </w:t>
            </w:r>
            <w:r>
              <w:rPr>
                <w:rFonts w:cs="Tahoma" w:ascii="Tahoma" w:hAnsi="Tahoma"/>
                <w:b w:val="false"/>
                <w:bCs w:val="false"/>
                <w:i w:val="false"/>
                <w:strike w:val="false"/>
                <w:dstrike w:val="false"/>
                <w:outline w:val="false"/>
                <w:shadow w:val="false"/>
                <w:color w:val="000000"/>
                <w:sz w:val="20"/>
                <w:szCs w:val="20"/>
                <w:u w:val="none"/>
                <w:shd w:fill="FFFFFF" w:val="clear"/>
                <w:em w:val="none"/>
                <w:lang w:val="pl-PL" w:bidi="ar-SA"/>
              </w:rPr>
              <w:t>Zakup/rozbudowa/integracja systemów szpitalnych</w:t>
            </w:r>
          </w:p>
        </w:tc>
        <w:tc>
          <w:tcPr>
            <w:tcW w:w="2835" w:type="dxa"/>
            <w:tcBorders>
              <w:start w:val="single" w:sz="4" w:space="0" w:color="000000"/>
              <w:bottom w:val="single" w:sz="4" w:space="0" w:color="000000"/>
            </w:tcBorders>
          </w:tcPr>
          <w:p>
            <w:pPr>
              <w:pStyle w:val="Normal"/>
              <w:spacing w:lineRule="atLeast" w:line="300" w:before="0" w:after="200"/>
              <w:jc w:val="center"/>
              <w:rPr>
                <w:rFonts w:ascii="Tahoma" w:hAnsi="Tahoma"/>
                <w:color w:val="000000"/>
                <w:sz w:val="21"/>
                <w:szCs w:val="21"/>
              </w:rPr>
            </w:pPr>
            <w:r>
              <w:rPr>
                <w:rFonts w:ascii="Tahoma" w:hAnsi="Tahoma"/>
                <w:color w:val="000000"/>
                <w:sz w:val="21"/>
                <w:szCs w:val="21"/>
              </w:rPr>
            </w:r>
          </w:p>
        </w:tc>
        <w:tc>
          <w:tcPr>
            <w:tcW w:w="2685" w:type="dxa"/>
            <w:tcBorders>
              <w:start w:val="single" w:sz="4" w:space="0" w:color="000000"/>
              <w:bottom w:val="single" w:sz="4" w:space="0" w:color="000000"/>
            </w:tcBorders>
          </w:tcPr>
          <w:p>
            <w:pPr>
              <w:pStyle w:val="Zawartotabeliuser"/>
              <w:widowControl w:val="false"/>
              <w:snapToGrid w:val="false"/>
              <w:spacing w:before="0" w:after="200"/>
              <w:jc w:val="center"/>
              <w:rPr>
                <w:rFonts w:ascii="Tahoma" w:hAnsi="Tahoma" w:cs="Tahoma"/>
                <w:b w:val="false"/>
                <w:bCs w:val="false"/>
                <w:color w:val="000000"/>
                <w:sz w:val="21"/>
                <w:szCs w:val="21"/>
                <w:shd w:fill="auto" w:val="clear"/>
              </w:rPr>
            </w:pPr>
            <w:r>
              <w:rPr>
                <w:rFonts w:cs="Tahoma" w:ascii="Tahoma" w:hAnsi="Tahoma"/>
                <w:b w:val="false"/>
                <w:bCs w:val="false"/>
                <w:color w:val="000000"/>
                <w:sz w:val="21"/>
                <w:szCs w:val="21"/>
                <w:shd w:fill="auto" w:val="clear"/>
              </w:rPr>
            </w:r>
          </w:p>
        </w:tc>
        <w:tc>
          <w:tcPr>
            <w:tcW w:w="831" w:type="dxa"/>
            <w:tcBorders>
              <w:start w:val="single" w:sz="4" w:space="0" w:color="000000"/>
              <w:bottom w:val="single" w:sz="4" w:space="0" w:color="000000"/>
              <w:end w:val="single" w:sz="4" w:space="0" w:color="000000"/>
            </w:tcBorders>
          </w:tcPr>
          <w:p>
            <w:pPr>
              <w:pStyle w:val="Zawartotabeliuser"/>
              <w:widowControl w:val="false"/>
              <w:snapToGrid w:val="false"/>
              <w:spacing w:before="0" w:after="200"/>
              <w:jc w:val="center"/>
              <w:rPr>
                <w:rFonts w:ascii="Tahoma" w:hAnsi="Tahoma" w:cs="Tahoma"/>
                <w:b w:val="false"/>
                <w:bCs w:val="false"/>
                <w:color w:val="000000"/>
                <w:sz w:val="21"/>
                <w:szCs w:val="21"/>
                <w:shd w:fill="auto" w:val="clear"/>
              </w:rPr>
            </w:pPr>
            <w:r>
              <w:rPr>
                <w:rFonts w:cs="Tahoma" w:ascii="Tahoma" w:hAnsi="Tahoma"/>
                <w:b w:val="false"/>
                <w:bCs w:val="false"/>
                <w:color w:val="000000"/>
                <w:sz w:val="21"/>
                <w:szCs w:val="21"/>
                <w:shd w:fill="auto" w:val="clear"/>
              </w:rPr>
            </w:r>
          </w:p>
        </w:tc>
      </w:tr>
      <w:tr>
        <w:trPr/>
        <w:tc>
          <w:tcPr>
            <w:tcW w:w="510" w:type="dxa"/>
            <w:tcBorders>
              <w:start w:val="single" w:sz="4" w:space="0" w:color="000000"/>
              <w:bottom w:val="single" w:sz="4" w:space="0" w:color="000000"/>
            </w:tcBorders>
          </w:tcPr>
          <w:p>
            <w:pPr>
              <w:pStyle w:val="Normal"/>
              <w:widowControl/>
              <w:numPr>
                <w:ilvl w:val="0"/>
                <w:numId w:val="71"/>
              </w:numPr>
              <w:suppressAutoHyphens w:val="true"/>
              <w:bidi w:val="0"/>
              <w:spacing w:lineRule="auto" w:line="276" w:before="0" w:after="160"/>
              <w:ind w:hanging="340" w:start="340" w:end="0"/>
              <w:jc w:val="center"/>
              <w:rPr>
                <w:rFonts w:ascii="Tahoma" w:hAnsi="Tahoma" w:cs="Tahoma"/>
                <w:b w:val="false"/>
                <w:bCs w:val="false"/>
                <w:i w:val="false"/>
                <w:i w:val="false"/>
                <w:strike w:val="false"/>
                <w:dstrike w:val="false"/>
                <w:outline w:val="false"/>
                <w:shadow w:val="false"/>
                <w:color w:val="000000"/>
                <w:sz w:val="18"/>
                <w:szCs w:val="18"/>
                <w:u w:val="none"/>
                <w:em w:val="none"/>
              </w:rPr>
            </w:pPr>
            <w:r>
              <w:rPr>
                <w:rFonts w:cs="Tahoma" w:ascii="Tahoma" w:hAnsi="Tahoma"/>
                <w:b w:val="false"/>
                <w:bCs w:val="false"/>
                <w:i w:val="false"/>
                <w:strike w:val="false"/>
                <w:dstrike w:val="false"/>
                <w:outline w:val="false"/>
                <w:shadow w:val="false"/>
                <w:color w:val="000000"/>
                <w:sz w:val="18"/>
                <w:szCs w:val="18"/>
                <w:u w:val="none"/>
                <w:em w:val="none"/>
              </w:rPr>
            </w:r>
          </w:p>
        </w:tc>
        <w:tc>
          <w:tcPr>
            <w:tcW w:w="3405" w:type="dxa"/>
            <w:tcBorders>
              <w:start w:val="single" w:sz="4" w:space="0" w:color="000000"/>
              <w:bottom w:val="single" w:sz="4" w:space="0" w:color="000000"/>
            </w:tcBorders>
          </w:tcPr>
          <w:p>
            <w:pPr>
              <w:pStyle w:val="Normal"/>
              <w:bidi w:val="0"/>
              <w:spacing w:before="0" w:after="160"/>
              <w:jc w:val="center"/>
              <w:rPr>
                <w:rFonts w:ascii="Tahoma" w:hAnsi="Tahoma" w:cs="Tahoma"/>
                <w:b/>
                <w:i w:val="false"/>
                <w:i w:val="false"/>
                <w:strike w:val="false"/>
                <w:dstrike w:val="false"/>
                <w:outline w:val="false"/>
                <w:shadow w:val="false"/>
                <w:color w:val="000000"/>
                <w:sz w:val="20"/>
                <w:szCs w:val="20"/>
                <w:u w:val="none"/>
                <w:em w:val="none"/>
              </w:rPr>
            </w:pPr>
            <w:r>
              <w:rPr>
                <w:rFonts w:cs="Tahoma" w:ascii="Tahoma" w:hAnsi="Tahoma"/>
                <w:b/>
                <w:i w:val="false"/>
                <w:strike w:val="false"/>
                <w:dstrike w:val="false"/>
                <w:outline w:val="false"/>
                <w:shadow w:val="false"/>
                <w:color w:val="000000"/>
                <w:sz w:val="20"/>
                <w:szCs w:val="20"/>
                <w:u w:val="none"/>
                <w:em w:val="none"/>
              </w:rPr>
              <w:t>Pulpity anestezjologiczne AMMS  (10 licencji użytkownika) wraz z 3 letnim nadzorem i wdrożeniem</w:t>
            </w:r>
          </w:p>
        </w:tc>
        <w:tc>
          <w:tcPr>
            <w:tcW w:w="960" w:type="dxa"/>
            <w:tcBorders>
              <w:start w:val="single" w:sz="4" w:space="0" w:color="000000"/>
              <w:bottom w:val="single" w:sz="4" w:space="0" w:color="000000"/>
            </w:tcBorders>
          </w:tcPr>
          <w:p>
            <w:pPr>
              <w:pStyle w:val="Normal"/>
              <w:widowControl w:val="false"/>
              <w:spacing w:before="0" w:after="160"/>
              <w:jc w:val="center"/>
              <w:rPr>
                <w:rFonts w:ascii="Tahoma" w:hAnsi="Tahoma" w:cs="Tahoma"/>
                <w:color w:val="000000"/>
                <w:sz w:val="20"/>
                <w:szCs w:val="20"/>
                <w:lang w:val="pl-PL" w:bidi="ar-SA"/>
              </w:rPr>
            </w:pPr>
            <w:r>
              <w:rPr>
                <w:rFonts w:cs="Tahoma" w:ascii="Tahoma" w:hAnsi="Tahoma"/>
                <w:color w:val="000000"/>
                <w:sz w:val="20"/>
                <w:szCs w:val="20"/>
                <w:lang w:val="pl-PL" w:bidi="ar-SA"/>
              </w:rPr>
              <w:t>1 kpl.</w:t>
            </w:r>
          </w:p>
        </w:tc>
        <w:tc>
          <w:tcPr>
            <w:tcW w:w="3060" w:type="dxa"/>
            <w:tcBorders>
              <w:start w:val="single" w:sz="4" w:space="0" w:color="000000"/>
              <w:bottom w:val="single" w:sz="4" w:space="0" w:color="000000"/>
            </w:tcBorders>
          </w:tcPr>
          <w:p>
            <w:pPr>
              <w:pStyle w:val="Normal"/>
              <w:widowControl w:val="false"/>
              <w:spacing w:before="0" w:after="160"/>
              <w:jc w:val="start"/>
              <w:rPr>
                <w:rFonts w:ascii="Tahoma" w:hAnsi="Tahoma"/>
                <w:sz w:val="20"/>
                <w:szCs w:val="20"/>
              </w:rPr>
            </w:pPr>
            <w:r>
              <w:rPr>
                <w:rFonts w:cs="Tahoma" w:ascii="Tahoma" w:hAnsi="Tahoma"/>
                <w:b/>
                <w:bCs/>
                <w:color w:val="000000"/>
                <w:sz w:val="20"/>
                <w:szCs w:val="20"/>
                <w:lang w:val="pl-PL" w:bidi="ar-SA"/>
              </w:rPr>
              <w:t>ZADANIE 1-</w:t>
            </w:r>
            <w:r>
              <w:rPr>
                <w:rFonts w:cs="Tahoma" w:ascii="Tahoma" w:hAnsi="Tahoma"/>
                <w:b w:val="false"/>
                <w:bCs w:val="false"/>
                <w:color w:val="000000"/>
                <w:sz w:val="20"/>
                <w:szCs w:val="20"/>
                <w:lang w:val="pl-PL" w:bidi="ar-SA"/>
              </w:rPr>
              <w:t xml:space="preserve"> Integracja i rozbudowa systemów informatycznych świadczeniobiorcy</w:t>
            </w:r>
            <w:r>
              <w:rPr>
                <w:rFonts w:cs="Tahoma" w:ascii="Tahoma" w:hAnsi="Tahoma"/>
                <w:b/>
                <w:bCs/>
                <w:color w:val="000000"/>
                <w:sz w:val="20"/>
                <w:szCs w:val="20"/>
                <w:lang w:val="pl-PL" w:bidi="ar-SA"/>
              </w:rPr>
              <w:t xml:space="preserve"> / DZIAŁANIE I - </w:t>
            </w:r>
            <w:r>
              <w:rPr>
                <w:rFonts w:cs="Tahoma" w:ascii="Tahoma" w:hAnsi="Tahoma"/>
                <w:b w:val="false"/>
                <w:bCs w:val="false"/>
                <w:color w:val="000000"/>
                <w:sz w:val="20"/>
                <w:szCs w:val="20"/>
                <w:lang w:val="pl-PL" w:bidi="ar-SA"/>
              </w:rPr>
              <w:t>Zakup/rozbudowa/integracja systemów szpitalnych</w:t>
            </w:r>
          </w:p>
        </w:tc>
        <w:tc>
          <w:tcPr>
            <w:tcW w:w="2835" w:type="dxa"/>
            <w:tcBorders>
              <w:start w:val="single" w:sz="4" w:space="0" w:color="000000"/>
              <w:bottom w:val="single" w:sz="4" w:space="0" w:color="000000"/>
            </w:tcBorders>
          </w:tcPr>
          <w:p>
            <w:pPr>
              <w:pStyle w:val="Normal"/>
              <w:spacing w:lineRule="atLeast" w:line="300" w:before="0" w:after="200"/>
              <w:jc w:val="center"/>
              <w:rPr>
                <w:rFonts w:ascii="Tahoma" w:hAnsi="Tahoma"/>
                <w:color w:val="000000"/>
                <w:sz w:val="21"/>
                <w:szCs w:val="21"/>
              </w:rPr>
            </w:pPr>
            <w:r>
              <w:rPr>
                <w:rFonts w:ascii="Tahoma" w:hAnsi="Tahoma"/>
                <w:color w:val="000000"/>
                <w:sz w:val="21"/>
                <w:szCs w:val="21"/>
              </w:rPr>
            </w:r>
          </w:p>
        </w:tc>
        <w:tc>
          <w:tcPr>
            <w:tcW w:w="2685" w:type="dxa"/>
            <w:tcBorders>
              <w:start w:val="single" w:sz="4" w:space="0" w:color="000000"/>
              <w:bottom w:val="single" w:sz="4" w:space="0" w:color="000000"/>
            </w:tcBorders>
          </w:tcPr>
          <w:p>
            <w:pPr>
              <w:pStyle w:val="Zawartotabeliuser"/>
              <w:widowControl w:val="false"/>
              <w:snapToGrid w:val="false"/>
              <w:spacing w:before="0" w:after="200"/>
              <w:jc w:val="center"/>
              <w:rPr>
                <w:rFonts w:ascii="Tahoma" w:hAnsi="Tahoma" w:cs="Tahoma"/>
                <w:b w:val="false"/>
                <w:bCs w:val="false"/>
                <w:color w:val="000000"/>
                <w:sz w:val="21"/>
                <w:szCs w:val="21"/>
                <w:shd w:fill="auto" w:val="clear"/>
              </w:rPr>
            </w:pPr>
            <w:r>
              <w:rPr>
                <w:rFonts w:cs="Tahoma" w:ascii="Tahoma" w:hAnsi="Tahoma"/>
                <w:b w:val="false"/>
                <w:bCs w:val="false"/>
                <w:color w:val="000000"/>
                <w:sz w:val="21"/>
                <w:szCs w:val="21"/>
                <w:shd w:fill="auto" w:val="clear"/>
              </w:rPr>
            </w:r>
          </w:p>
        </w:tc>
        <w:tc>
          <w:tcPr>
            <w:tcW w:w="831" w:type="dxa"/>
            <w:tcBorders>
              <w:start w:val="single" w:sz="4" w:space="0" w:color="000000"/>
              <w:bottom w:val="single" w:sz="4" w:space="0" w:color="000000"/>
              <w:end w:val="single" w:sz="4" w:space="0" w:color="000000"/>
            </w:tcBorders>
          </w:tcPr>
          <w:p>
            <w:pPr>
              <w:pStyle w:val="Zawartotabeliuser"/>
              <w:widowControl w:val="false"/>
              <w:snapToGrid w:val="false"/>
              <w:spacing w:before="0" w:after="200"/>
              <w:jc w:val="center"/>
              <w:rPr>
                <w:rFonts w:ascii="Tahoma" w:hAnsi="Tahoma" w:cs="Tahoma"/>
                <w:b w:val="false"/>
                <w:bCs w:val="false"/>
                <w:color w:val="000000"/>
                <w:sz w:val="21"/>
                <w:szCs w:val="21"/>
                <w:shd w:fill="auto" w:val="clear"/>
              </w:rPr>
            </w:pPr>
            <w:r>
              <w:rPr>
                <w:rFonts w:cs="Tahoma" w:ascii="Tahoma" w:hAnsi="Tahoma"/>
                <w:b w:val="false"/>
                <w:bCs w:val="false"/>
                <w:color w:val="000000"/>
                <w:sz w:val="21"/>
                <w:szCs w:val="21"/>
                <w:shd w:fill="auto" w:val="clear"/>
              </w:rPr>
            </w:r>
          </w:p>
        </w:tc>
      </w:tr>
      <w:tr>
        <w:trPr/>
        <w:tc>
          <w:tcPr>
            <w:tcW w:w="510" w:type="dxa"/>
            <w:tcBorders>
              <w:start w:val="single" w:sz="4" w:space="0" w:color="000000"/>
              <w:bottom w:val="single" w:sz="4" w:space="0" w:color="000000"/>
            </w:tcBorders>
          </w:tcPr>
          <w:p>
            <w:pPr>
              <w:pStyle w:val="Normal"/>
              <w:widowControl/>
              <w:numPr>
                <w:ilvl w:val="0"/>
                <w:numId w:val="71"/>
              </w:numPr>
              <w:suppressAutoHyphens w:val="true"/>
              <w:bidi w:val="0"/>
              <w:spacing w:lineRule="auto" w:line="276" w:before="0" w:after="200"/>
              <w:ind w:hanging="340" w:start="340" w:end="0"/>
              <w:jc w:val="center"/>
              <w:rPr>
                <w:rFonts w:ascii="Tahoma" w:hAnsi="Tahoma" w:cs="Tahoma"/>
                <w:b w:val="false"/>
                <w:bCs w:val="false"/>
                <w:i w:val="false"/>
                <w:i w:val="false"/>
                <w:strike w:val="false"/>
                <w:dstrike w:val="false"/>
                <w:outline w:val="false"/>
                <w:shadow w:val="false"/>
                <w:color w:val="000000"/>
                <w:sz w:val="18"/>
                <w:szCs w:val="18"/>
                <w:u w:val="none"/>
                <w:em w:val="none"/>
              </w:rPr>
            </w:pPr>
            <w:r>
              <w:rPr>
                <w:rFonts w:cs="Tahoma" w:ascii="Tahoma" w:hAnsi="Tahoma"/>
                <w:b w:val="false"/>
                <w:bCs w:val="false"/>
                <w:i w:val="false"/>
                <w:strike w:val="false"/>
                <w:dstrike w:val="false"/>
                <w:outline w:val="false"/>
                <w:shadow w:val="false"/>
                <w:color w:val="000000"/>
                <w:sz w:val="18"/>
                <w:szCs w:val="18"/>
                <w:u w:val="none"/>
                <w:em w:val="none"/>
              </w:rPr>
            </w:r>
          </w:p>
        </w:tc>
        <w:tc>
          <w:tcPr>
            <w:tcW w:w="3405" w:type="dxa"/>
            <w:tcBorders>
              <w:start w:val="single" w:sz="4" w:space="0" w:color="000000"/>
              <w:bottom w:val="single" w:sz="4" w:space="0" w:color="000000"/>
            </w:tcBorders>
          </w:tcPr>
          <w:p>
            <w:pPr>
              <w:pStyle w:val="Normal"/>
              <w:bidi w:val="0"/>
              <w:jc w:val="center"/>
              <w:rPr>
                <w:rFonts w:ascii="Tahoma" w:hAnsi="Tahoma" w:cs="Tahoma"/>
                <w:b/>
                <w:i w:val="false"/>
                <w:i w:val="false"/>
                <w:strike w:val="false"/>
                <w:dstrike w:val="false"/>
                <w:outline w:val="false"/>
                <w:shadow w:val="false"/>
                <w:color w:val="000000"/>
                <w:sz w:val="20"/>
                <w:szCs w:val="20"/>
                <w:u w:val="none"/>
                <w:em w:val="none"/>
              </w:rPr>
            </w:pPr>
            <w:r>
              <w:rPr>
                <w:rFonts w:cs="Tahoma" w:ascii="Tahoma" w:hAnsi="Tahoma"/>
                <w:b/>
                <w:i w:val="false"/>
                <w:strike w:val="false"/>
                <w:dstrike w:val="false"/>
                <w:outline w:val="false"/>
                <w:shadow w:val="false"/>
                <w:color w:val="000000"/>
                <w:sz w:val="20"/>
                <w:szCs w:val="20"/>
                <w:u w:val="none"/>
                <w:em w:val="none"/>
              </w:rPr>
              <w:t>Karta Anestezjologiczna  AMMS (licencja na funkcjonalność) wraz z 3 letnim nadzorem i wdrożeniem</w:t>
            </w:r>
          </w:p>
          <w:p>
            <w:pPr>
              <w:pStyle w:val="Normal"/>
              <w:bidi w:val="0"/>
              <w:spacing w:before="0" w:after="160"/>
              <w:jc w:val="center"/>
              <w:rPr>
                <w:rFonts w:ascii="Tahoma" w:hAnsi="Tahoma" w:cs="Tahoma"/>
                <w:b w:val="false"/>
                <w:i w:val="false"/>
                <w:i w:val="false"/>
                <w:strike w:val="false"/>
                <w:dstrike w:val="false"/>
                <w:outline w:val="false"/>
                <w:shadow w:val="false"/>
                <w:color w:val="000000"/>
                <w:sz w:val="20"/>
                <w:szCs w:val="20"/>
                <w:u w:val="none"/>
                <w:em w:val="none"/>
              </w:rPr>
            </w:pPr>
            <w:r>
              <w:rPr>
                <w:rFonts w:cs="Tahoma" w:ascii="Tahoma" w:hAnsi="Tahoma"/>
                <w:b w:val="false"/>
                <w:i w:val="false"/>
                <w:strike w:val="false"/>
                <w:dstrike w:val="false"/>
                <w:outline w:val="false"/>
                <w:shadow w:val="false"/>
                <w:color w:val="000000"/>
                <w:sz w:val="20"/>
                <w:szCs w:val="20"/>
                <w:u w:val="none"/>
                <w:em w:val="none"/>
              </w:rPr>
            </w:r>
          </w:p>
        </w:tc>
        <w:tc>
          <w:tcPr>
            <w:tcW w:w="960" w:type="dxa"/>
            <w:tcBorders>
              <w:start w:val="single" w:sz="4" w:space="0" w:color="000000"/>
              <w:bottom w:val="single" w:sz="4" w:space="0" w:color="000000"/>
            </w:tcBorders>
          </w:tcPr>
          <w:p>
            <w:pPr>
              <w:pStyle w:val="Normal"/>
              <w:widowControl w:val="false"/>
              <w:spacing w:before="0" w:after="160"/>
              <w:jc w:val="center"/>
              <w:rPr>
                <w:rFonts w:ascii="Tahoma" w:hAnsi="Tahoma" w:cs="Tahoma"/>
                <w:color w:val="000000"/>
                <w:sz w:val="20"/>
                <w:szCs w:val="20"/>
                <w:lang w:val="pl-PL" w:bidi="ar-SA"/>
              </w:rPr>
            </w:pPr>
            <w:r>
              <w:rPr>
                <w:rFonts w:cs="Tahoma" w:ascii="Tahoma" w:hAnsi="Tahoma"/>
                <w:color w:val="000000"/>
                <w:sz w:val="20"/>
                <w:szCs w:val="20"/>
                <w:lang w:val="pl-PL" w:bidi="ar-SA"/>
              </w:rPr>
              <w:t>1 kpl.</w:t>
            </w:r>
          </w:p>
        </w:tc>
        <w:tc>
          <w:tcPr>
            <w:tcW w:w="3060" w:type="dxa"/>
            <w:tcBorders>
              <w:start w:val="single" w:sz="4" w:space="0" w:color="000000"/>
              <w:bottom w:val="single" w:sz="4" w:space="0" w:color="000000"/>
            </w:tcBorders>
          </w:tcPr>
          <w:p>
            <w:pPr>
              <w:pStyle w:val="Normal"/>
              <w:widowControl w:val="false"/>
              <w:spacing w:before="0" w:after="160"/>
              <w:jc w:val="start"/>
              <w:rPr>
                <w:rFonts w:ascii="Tahoma" w:hAnsi="Tahoma"/>
                <w:sz w:val="20"/>
                <w:szCs w:val="20"/>
              </w:rPr>
            </w:pPr>
            <w:r>
              <w:rPr>
                <w:rFonts w:cs="Tahoma" w:ascii="Tahoma" w:hAnsi="Tahoma"/>
                <w:b/>
                <w:bCs/>
                <w:color w:val="000000"/>
                <w:sz w:val="20"/>
                <w:szCs w:val="20"/>
                <w:lang w:val="pl-PL" w:bidi="ar-SA"/>
              </w:rPr>
              <w:t>ZADANIE 1-</w:t>
            </w:r>
            <w:r>
              <w:rPr>
                <w:rFonts w:cs="Tahoma" w:ascii="Tahoma" w:hAnsi="Tahoma"/>
                <w:b w:val="false"/>
                <w:bCs w:val="false"/>
                <w:color w:val="000000"/>
                <w:sz w:val="20"/>
                <w:szCs w:val="20"/>
                <w:lang w:val="pl-PL" w:bidi="ar-SA"/>
              </w:rPr>
              <w:t xml:space="preserve"> Integracja i rozbudowa systemów informatycznych świadczeniobiorcy</w:t>
            </w:r>
            <w:r>
              <w:rPr>
                <w:rFonts w:cs="Tahoma" w:ascii="Tahoma" w:hAnsi="Tahoma"/>
                <w:b/>
                <w:bCs/>
                <w:color w:val="000000"/>
                <w:sz w:val="20"/>
                <w:szCs w:val="20"/>
                <w:lang w:val="pl-PL" w:bidi="ar-SA"/>
              </w:rPr>
              <w:t xml:space="preserve"> / DZIAŁANIE I - </w:t>
            </w:r>
            <w:r>
              <w:rPr>
                <w:rFonts w:cs="Tahoma" w:ascii="Tahoma" w:hAnsi="Tahoma"/>
                <w:b w:val="false"/>
                <w:bCs w:val="false"/>
                <w:color w:val="000000"/>
                <w:sz w:val="20"/>
                <w:szCs w:val="20"/>
                <w:lang w:val="pl-PL" w:bidi="ar-SA"/>
              </w:rPr>
              <w:t>Zakup/rozbudowa/integracja systemów szpitalnych</w:t>
            </w:r>
          </w:p>
        </w:tc>
        <w:tc>
          <w:tcPr>
            <w:tcW w:w="2835" w:type="dxa"/>
            <w:tcBorders>
              <w:start w:val="single" w:sz="4" w:space="0" w:color="000000"/>
              <w:bottom w:val="single" w:sz="4" w:space="0" w:color="000000"/>
            </w:tcBorders>
          </w:tcPr>
          <w:p>
            <w:pPr>
              <w:pStyle w:val="Normal"/>
              <w:spacing w:lineRule="atLeast" w:line="300" w:before="0" w:after="200"/>
              <w:jc w:val="center"/>
              <w:rPr>
                <w:rFonts w:ascii="Tahoma" w:hAnsi="Tahoma"/>
                <w:color w:val="000000"/>
                <w:sz w:val="21"/>
                <w:szCs w:val="21"/>
              </w:rPr>
            </w:pPr>
            <w:r>
              <w:rPr>
                <w:rFonts w:ascii="Tahoma" w:hAnsi="Tahoma"/>
                <w:color w:val="000000"/>
                <w:sz w:val="21"/>
                <w:szCs w:val="21"/>
              </w:rPr>
            </w:r>
          </w:p>
        </w:tc>
        <w:tc>
          <w:tcPr>
            <w:tcW w:w="2685" w:type="dxa"/>
            <w:tcBorders>
              <w:start w:val="single" w:sz="4" w:space="0" w:color="000000"/>
              <w:bottom w:val="single" w:sz="4" w:space="0" w:color="000000"/>
            </w:tcBorders>
          </w:tcPr>
          <w:p>
            <w:pPr>
              <w:pStyle w:val="Zawartotabeliuser"/>
              <w:widowControl w:val="false"/>
              <w:snapToGrid w:val="false"/>
              <w:spacing w:before="0" w:after="200"/>
              <w:jc w:val="center"/>
              <w:rPr>
                <w:rFonts w:ascii="Tahoma" w:hAnsi="Tahoma" w:cs="Tahoma"/>
                <w:b w:val="false"/>
                <w:bCs w:val="false"/>
                <w:color w:val="000000"/>
                <w:sz w:val="21"/>
                <w:szCs w:val="21"/>
                <w:shd w:fill="auto" w:val="clear"/>
              </w:rPr>
            </w:pPr>
            <w:r>
              <w:rPr>
                <w:rFonts w:cs="Tahoma" w:ascii="Tahoma" w:hAnsi="Tahoma"/>
                <w:b w:val="false"/>
                <w:bCs w:val="false"/>
                <w:color w:val="000000"/>
                <w:sz w:val="21"/>
                <w:szCs w:val="21"/>
                <w:shd w:fill="auto" w:val="clear"/>
              </w:rPr>
            </w:r>
          </w:p>
        </w:tc>
        <w:tc>
          <w:tcPr>
            <w:tcW w:w="831" w:type="dxa"/>
            <w:tcBorders>
              <w:start w:val="single" w:sz="4" w:space="0" w:color="000000"/>
              <w:bottom w:val="single" w:sz="4" w:space="0" w:color="000000"/>
              <w:end w:val="single" w:sz="4" w:space="0" w:color="000000"/>
            </w:tcBorders>
          </w:tcPr>
          <w:p>
            <w:pPr>
              <w:pStyle w:val="Zawartotabeliuser"/>
              <w:widowControl w:val="false"/>
              <w:snapToGrid w:val="false"/>
              <w:spacing w:before="0" w:after="200"/>
              <w:jc w:val="center"/>
              <w:rPr>
                <w:rFonts w:ascii="Tahoma" w:hAnsi="Tahoma" w:cs="Tahoma"/>
                <w:b w:val="false"/>
                <w:bCs w:val="false"/>
                <w:color w:val="000000"/>
                <w:sz w:val="21"/>
                <w:szCs w:val="21"/>
                <w:shd w:fill="auto" w:val="clear"/>
              </w:rPr>
            </w:pPr>
            <w:r>
              <w:rPr>
                <w:rFonts w:cs="Tahoma" w:ascii="Tahoma" w:hAnsi="Tahoma"/>
                <w:b w:val="false"/>
                <w:bCs w:val="false"/>
                <w:color w:val="000000"/>
                <w:sz w:val="21"/>
                <w:szCs w:val="21"/>
                <w:shd w:fill="auto" w:val="clear"/>
              </w:rPr>
            </w:r>
          </w:p>
        </w:tc>
      </w:tr>
      <w:tr>
        <w:trPr/>
        <w:tc>
          <w:tcPr>
            <w:tcW w:w="510" w:type="dxa"/>
            <w:tcBorders>
              <w:start w:val="single" w:sz="4" w:space="0" w:color="000000"/>
              <w:bottom w:val="single" w:sz="4" w:space="0" w:color="000000"/>
            </w:tcBorders>
          </w:tcPr>
          <w:p>
            <w:pPr>
              <w:pStyle w:val="Normal"/>
              <w:widowControl/>
              <w:numPr>
                <w:ilvl w:val="0"/>
                <w:numId w:val="71"/>
              </w:numPr>
              <w:suppressAutoHyphens w:val="true"/>
              <w:bidi w:val="0"/>
              <w:spacing w:lineRule="auto" w:line="276" w:before="0" w:after="200"/>
              <w:ind w:hanging="340" w:start="340" w:end="0"/>
              <w:jc w:val="center"/>
              <w:rPr>
                <w:rFonts w:ascii="Tahoma" w:hAnsi="Tahoma" w:cs="Tahoma"/>
                <w:b w:val="false"/>
                <w:bCs w:val="false"/>
                <w:i w:val="false"/>
                <w:i w:val="false"/>
                <w:strike w:val="false"/>
                <w:dstrike w:val="false"/>
                <w:outline w:val="false"/>
                <w:shadow w:val="false"/>
                <w:color w:val="000000"/>
                <w:sz w:val="18"/>
                <w:szCs w:val="18"/>
                <w:u w:val="none"/>
                <w:em w:val="none"/>
              </w:rPr>
            </w:pPr>
            <w:r>
              <w:rPr>
                <w:rFonts w:cs="Tahoma" w:ascii="Tahoma" w:hAnsi="Tahoma"/>
                <w:b w:val="false"/>
                <w:bCs w:val="false"/>
                <w:i w:val="false"/>
                <w:strike w:val="false"/>
                <w:dstrike w:val="false"/>
                <w:outline w:val="false"/>
                <w:shadow w:val="false"/>
                <w:color w:val="000000"/>
                <w:sz w:val="18"/>
                <w:szCs w:val="18"/>
                <w:u w:val="none"/>
                <w:em w:val="none"/>
              </w:rPr>
            </w:r>
          </w:p>
        </w:tc>
        <w:tc>
          <w:tcPr>
            <w:tcW w:w="3405" w:type="dxa"/>
            <w:tcBorders>
              <w:start w:val="single" w:sz="4" w:space="0" w:color="000000"/>
              <w:bottom w:val="single" w:sz="4" w:space="0" w:color="000000"/>
            </w:tcBorders>
          </w:tcPr>
          <w:p>
            <w:pPr>
              <w:pStyle w:val="Normal"/>
              <w:bidi w:val="0"/>
              <w:jc w:val="center"/>
              <w:rPr>
                <w:rFonts w:ascii="Tahoma" w:hAnsi="Tahoma" w:cs="Tahoma"/>
                <w:b/>
                <w:i w:val="false"/>
                <w:i w:val="false"/>
                <w:strike w:val="false"/>
                <w:dstrike w:val="false"/>
                <w:outline w:val="false"/>
                <w:shadow w:val="false"/>
                <w:color w:val="000000"/>
                <w:sz w:val="20"/>
                <w:szCs w:val="20"/>
                <w:u w:val="none"/>
                <w:em w:val="none"/>
              </w:rPr>
            </w:pPr>
            <w:r>
              <w:rPr>
                <w:rFonts w:cs="Tahoma" w:ascii="Tahoma" w:hAnsi="Tahoma"/>
                <w:b/>
                <w:i w:val="false"/>
                <w:strike w:val="false"/>
                <w:dstrike w:val="false"/>
                <w:outline w:val="false"/>
                <w:shadow w:val="false"/>
                <w:color w:val="000000"/>
                <w:sz w:val="20"/>
                <w:szCs w:val="20"/>
                <w:u w:val="none"/>
                <w:em w:val="none"/>
              </w:rPr>
              <w:t>Indywidualny Plan Opieki  AMMS (licencja na funkcjonalność) wraz z 3 letnim nadzorem i wdrożeniem</w:t>
            </w:r>
          </w:p>
          <w:p>
            <w:pPr>
              <w:pStyle w:val="Normal"/>
              <w:bidi w:val="0"/>
              <w:spacing w:before="0" w:after="160"/>
              <w:jc w:val="center"/>
              <w:rPr>
                <w:rFonts w:ascii="Tahoma" w:hAnsi="Tahoma" w:cs="Tahoma"/>
                <w:b w:val="false"/>
                <w:i w:val="false"/>
                <w:i w:val="false"/>
                <w:strike w:val="false"/>
                <w:dstrike w:val="false"/>
                <w:outline w:val="false"/>
                <w:shadow w:val="false"/>
                <w:color w:val="000000"/>
                <w:sz w:val="20"/>
                <w:szCs w:val="20"/>
                <w:u w:val="none"/>
                <w:em w:val="none"/>
              </w:rPr>
            </w:pPr>
            <w:r>
              <w:rPr>
                <w:rFonts w:cs="Tahoma" w:ascii="Tahoma" w:hAnsi="Tahoma"/>
                <w:b w:val="false"/>
                <w:i w:val="false"/>
                <w:strike w:val="false"/>
                <w:dstrike w:val="false"/>
                <w:outline w:val="false"/>
                <w:shadow w:val="false"/>
                <w:color w:val="000000"/>
                <w:sz w:val="20"/>
                <w:szCs w:val="20"/>
                <w:u w:val="none"/>
                <w:em w:val="none"/>
              </w:rPr>
            </w:r>
          </w:p>
        </w:tc>
        <w:tc>
          <w:tcPr>
            <w:tcW w:w="960" w:type="dxa"/>
            <w:tcBorders>
              <w:start w:val="single" w:sz="4" w:space="0" w:color="000000"/>
              <w:bottom w:val="single" w:sz="4" w:space="0" w:color="000000"/>
            </w:tcBorders>
          </w:tcPr>
          <w:p>
            <w:pPr>
              <w:pStyle w:val="Normal"/>
              <w:widowControl w:val="false"/>
              <w:spacing w:before="0" w:after="160"/>
              <w:jc w:val="center"/>
              <w:rPr>
                <w:rFonts w:ascii="Tahoma" w:hAnsi="Tahoma" w:cs="Tahoma"/>
                <w:color w:val="000000"/>
                <w:sz w:val="20"/>
                <w:szCs w:val="20"/>
                <w:lang w:val="pl-PL" w:bidi="ar-SA"/>
              </w:rPr>
            </w:pPr>
            <w:r>
              <w:rPr>
                <w:rFonts w:cs="Tahoma" w:ascii="Tahoma" w:hAnsi="Tahoma"/>
                <w:color w:val="000000"/>
                <w:sz w:val="20"/>
                <w:szCs w:val="20"/>
                <w:lang w:val="pl-PL" w:bidi="ar-SA"/>
              </w:rPr>
              <w:t>1 kpl.</w:t>
            </w:r>
          </w:p>
        </w:tc>
        <w:tc>
          <w:tcPr>
            <w:tcW w:w="3060" w:type="dxa"/>
            <w:tcBorders>
              <w:start w:val="single" w:sz="4" w:space="0" w:color="000000"/>
              <w:bottom w:val="single" w:sz="4" w:space="0" w:color="000000"/>
            </w:tcBorders>
          </w:tcPr>
          <w:p>
            <w:pPr>
              <w:pStyle w:val="Normal"/>
              <w:widowControl w:val="false"/>
              <w:spacing w:before="0" w:after="160"/>
              <w:jc w:val="start"/>
              <w:rPr>
                <w:rFonts w:ascii="Tahoma" w:hAnsi="Tahoma"/>
                <w:sz w:val="20"/>
                <w:szCs w:val="20"/>
              </w:rPr>
            </w:pPr>
            <w:r>
              <w:rPr>
                <w:rFonts w:cs="Tahoma" w:ascii="Tahoma" w:hAnsi="Tahoma"/>
                <w:b/>
                <w:bCs/>
                <w:color w:val="000000"/>
                <w:sz w:val="20"/>
                <w:szCs w:val="20"/>
                <w:lang w:val="pl-PL" w:bidi="ar-SA"/>
              </w:rPr>
              <w:t>ZADANIE 1-</w:t>
            </w:r>
            <w:r>
              <w:rPr>
                <w:rFonts w:cs="Tahoma" w:ascii="Tahoma" w:hAnsi="Tahoma"/>
                <w:b w:val="false"/>
                <w:bCs w:val="false"/>
                <w:color w:val="000000"/>
                <w:sz w:val="20"/>
                <w:szCs w:val="20"/>
                <w:lang w:val="pl-PL" w:bidi="ar-SA"/>
              </w:rPr>
              <w:t xml:space="preserve"> Integracja i rozbudowa systemów informatycznych świadczeniobiorcy</w:t>
            </w:r>
            <w:r>
              <w:rPr>
                <w:rFonts w:cs="Tahoma" w:ascii="Tahoma" w:hAnsi="Tahoma"/>
                <w:b/>
                <w:bCs/>
                <w:color w:val="000000"/>
                <w:sz w:val="20"/>
                <w:szCs w:val="20"/>
                <w:lang w:val="pl-PL" w:bidi="ar-SA"/>
              </w:rPr>
              <w:t xml:space="preserve"> / DZIAŁANIE I - </w:t>
            </w:r>
            <w:r>
              <w:rPr>
                <w:rFonts w:cs="Tahoma" w:ascii="Tahoma" w:hAnsi="Tahoma"/>
                <w:b w:val="false"/>
                <w:bCs w:val="false"/>
                <w:color w:val="000000"/>
                <w:sz w:val="20"/>
                <w:szCs w:val="20"/>
                <w:lang w:val="pl-PL" w:bidi="ar-SA"/>
              </w:rPr>
              <w:t>Zakup/rozbudowa/integracja systemów szpitalnych</w:t>
            </w:r>
          </w:p>
        </w:tc>
        <w:tc>
          <w:tcPr>
            <w:tcW w:w="2835" w:type="dxa"/>
            <w:tcBorders>
              <w:start w:val="single" w:sz="4" w:space="0" w:color="000000"/>
              <w:bottom w:val="single" w:sz="4" w:space="0" w:color="000000"/>
            </w:tcBorders>
          </w:tcPr>
          <w:p>
            <w:pPr>
              <w:pStyle w:val="Normal"/>
              <w:spacing w:lineRule="atLeast" w:line="300" w:before="0" w:after="200"/>
              <w:jc w:val="center"/>
              <w:rPr>
                <w:rFonts w:ascii="Tahoma" w:hAnsi="Tahoma"/>
                <w:color w:val="000000"/>
                <w:sz w:val="21"/>
                <w:szCs w:val="21"/>
              </w:rPr>
            </w:pPr>
            <w:r>
              <w:rPr>
                <w:rFonts w:ascii="Tahoma" w:hAnsi="Tahoma"/>
                <w:color w:val="000000"/>
                <w:sz w:val="21"/>
                <w:szCs w:val="21"/>
              </w:rPr>
            </w:r>
          </w:p>
        </w:tc>
        <w:tc>
          <w:tcPr>
            <w:tcW w:w="2685" w:type="dxa"/>
            <w:tcBorders>
              <w:start w:val="single" w:sz="4" w:space="0" w:color="000000"/>
              <w:bottom w:val="single" w:sz="4" w:space="0" w:color="000000"/>
            </w:tcBorders>
          </w:tcPr>
          <w:p>
            <w:pPr>
              <w:pStyle w:val="Zawartotabeliuser"/>
              <w:widowControl w:val="false"/>
              <w:snapToGrid w:val="false"/>
              <w:spacing w:before="0" w:after="200"/>
              <w:jc w:val="center"/>
              <w:rPr>
                <w:rFonts w:ascii="Tahoma" w:hAnsi="Tahoma" w:cs="Tahoma"/>
                <w:b w:val="false"/>
                <w:bCs w:val="false"/>
                <w:color w:val="000000"/>
                <w:sz w:val="21"/>
                <w:szCs w:val="21"/>
                <w:shd w:fill="auto" w:val="clear"/>
              </w:rPr>
            </w:pPr>
            <w:r>
              <w:rPr>
                <w:rFonts w:cs="Tahoma" w:ascii="Tahoma" w:hAnsi="Tahoma"/>
                <w:b w:val="false"/>
                <w:bCs w:val="false"/>
                <w:color w:val="000000"/>
                <w:sz w:val="21"/>
                <w:szCs w:val="21"/>
                <w:shd w:fill="auto" w:val="clear"/>
              </w:rPr>
            </w:r>
          </w:p>
        </w:tc>
        <w:tc>
          <w:tcPr>
            <w:tcW w:w="831" w:type="dxa"/>
            <w:tcBorders>
              <w:start w:val="single" w:sz="4" w:space="0" w:color="000000"/>
              <w:bottom w:val="single" w:sz="4" w:space="0" w:color="000000"/>
              <w:end w:val="single" w:sz="4" w:space="0" w:color="000000"/>
            </w:tcBorders>
          </w:tcPr>
          <w:p>
            <w:pPr>
              <w:pStyle w:val="Zawartotabeliuser"/>
              <w:widowControl w:val="false"/>
              <w:snapToGrid w:val="false"/>
              <w:spacing w:before="0" w:after="200"/>
              <w:jc w:val="center"/>
              <w:rPr>
                <w:rFonts w:ascii="Tahoma" w:hAnsi="Tahoma" w:cs="Tahoma"/>
                <w:b w:val="false"/>
                <w:bCs w:val="false"/>
                <w:color w:val="000000"/>
                <w:sz w:val="21"/>
                <w:szCs w:val="21"/>
                <w:shd w:fill="auto" w:val="clear"/>
              </w:rPr>
            </w:pPr>
            <w:r>
              <w:rPr>
                <w:rFonts w:cs="Tahoma" w:ascii="Tahoma" w:hAnsi="Tahoma"/>
                <w:b w:val="false"/>
                <w:bCs w:val="false"/>
                <w:color w:val="000000"/>
                <w:sz w:val="21"/>
                <w:szCs w:val="21"/>
                <w:shd w:fill="auto" w:val="clear"/>
              </w:rPr>
            </w:r>
          </w:p>
        </w:tc>
      </w:tr>
      <w:tr>
        <w:trPr/>
        <w:tc>
          <w:tcPr>
            <w:tcW w:w="510" w:type="dxa"/>
            <w:tcBorders>
              <w:start w:val="single" w:sz="4" w:space="0" w:color="000000"/>
              <w:bottom w:val="single" w:sz="4" w:space="0" w:color="000000"/>
            </w:tcBorders>
          </w:tcPr>
          <w:p>
            <w:pPr>
              <w:pStyle w:val="Normal"/>
              <w:widowControl/>
              <w:numPr>
                <w:ilvl w:val="0"/>
                <w:numId w:val="71"/>
              </w:numPr>
              <w:suppressAutoHyphens w:val="true"/>
              <w:bidi w:val="0"/>
              <w:spacing w:lineRule="auto" w:line="276" w:before="0" w:after="200"/>
              <w:ind w:hanging="340" w:start="340" w:end="0"/>
              <w:jc w:val="center"/>
              <w:rPr>
                <w:rFonts w:ascii="Tahoma" w:hAnsi="Tahoma" w:cs="Tahoma"/>
                <w:b w:val="false"/>
                <w:bCs w:val="false"/>
                <w:i w:val="false"/>
                <w:i w:val="false"/>
                <w:strike w:val="false"/>
                <w:dstrike w:val="false"/>
                <w:outline w:val="false"/>
                <w:shadow w:val="false"/>
                <w:color w:val="000000"/>
                <w:sz w:val="18"/>
                <w:szCs w:val="18"/>
                <w:u w:val="none"/>
                <w:em w:val="none"/>
              </w:rPr>
            </w:pPr>
            <w:r>
              <w:rPr>
                <w:rFonts w:cs="Tahoma" w:ascii="Tahoma" w:hAnsi="Tahoma"/>
                <w:b w:val="false"/>
                <w:bCs w:val="false"/>
                <w:i w:val="false"/>
                <w:strike w:val="false"/>
                <w:dstrike w:val="false"/>
                <w:outline w:val="false"/>
                <w:shadow w:val="false"/>
                <w:color w:val="000000"/>
                <w:sz w:val="18"/>
                <w:szCs w:val="18"/>
                <w:u w:val="none"/>
                <w:em w:val="none"/>
              </w:rPr>
            </w:r>
          </w:p>
        </w:tc>
        <w:tc>
          <w:tcPr>
            <w:tcW w:w="3405" w:type="dxa"/>
            <w:tcBorders>
              <w:start w:val="single" w:sz="4" w:space="0" w:color="000000"/>
              <w:bottom w:val="single" w:sz="4" w:space="0" w:color="000000"/>
            </w:tcBorders>
          </w:tcPr>
          <w:p>
            <w:pPr>
              <w:pStyle w:val="Normal"/>
              <w:bidi w:val="0"/>
              <w:jc w:val="center"/>
              <w:rPr>
                <w:rFonts w:ascii="Tahoma" w:hAnsi="Tahoma" w:cs="Tahoma"/>
                <w:b/>
                <w:i w:val="false"/>
                <w:i w:val="false"/>
                <w:strike w:val="false"/>
                <w:dstrike w:val="false"/>
                <w:outline w:val="false"/>
                <w:shadow w:val="false"/>
                <w:color w:val="000000"/>
                <w:sz w:val="20"/>
                <w:szCs w:val="20"/>
                <w:u w:val="none"/>
                <w:em w:val="none"/>
              </w:rPr>
            </w:pPr>
            <w:r>
              <w:rPr>
                <w:rFonts w:cs="Tahoma" w:ascii="Tahoma" w:hAnsi="Tahoma"/>
                <w:b/>
                <w:i w:val="false"/>
                <w:strike w:val="false"/>
                <w:dstrike w:val="false"/>
                <w:outline w:val="false"/>
                <w:shadow w:val="false"/>
                <w:color w:val="000000"/>
                <w:sz w:val="20"/>
                <w:szCs w:val="20"/>
                <w:u w:val="none"/>
                <w:em w:val="none"/>
              </w:rPr>
              <w:t>Serwer integracyjny HL7 AMMS (licencja na funkcjonalność) wraz z 3 letnim nadzorem i wdrożeniem</w:t>
            </w:r>
          </w:p>
          <w:p>
            <w:pPr>
              <w:pStyle w:val="Normal"/>
              <w:bidi w:val="0"/>
              <w:spacing w:before="0" w:after="160"/>
              <w:jc w:val="center"/>
              <w:rPr>
                <w:rFonts w:ascii="Tahoma" w:hAnsi="Tahoma" w:cs="Tahoma"/>
                <w:b/>
                <w:i w:val="false"/>
                <w:i w:val="false"/>
                <w:strike w:val="false"/>
                <w:dstrike w:val="false"/>
                <w:outline w:val="false"/>
                <w:shadow w:val="false"/>
                <w:color w:val="000000"/>
                <w:sz w:val="20"/>
                <w:szCs w:val="20"/>
                <w:u w:val="none"/>
                <w:em w:val="none"/>
              </w:rPr>
            </w:pPr>
            <w:r>
              <w:rPr>
                <w:rFonts w:cs="Tahoma" w:ascii="Tahoma" w:hAnsi="Tahoma"/>
                <w:b/>
                <w:i w:val="false"/>
                <w:strike w:val="false"/>
                <w:dstrike w:val="false"/>
                <w:outline w:val="false"/>
                <w:shadow w:val="false"/>
                <w:color w:val="000000"/>
                <w:sz w:val="20"/>
                <w:szCs w:val="20"/>
                <w:u w:val="none"/>
                <w:em w:val="none"/>
              </w:rPr>
            </w:r>
          </w:p>
        </w:tc>
        <w:tc>
          <w:tcPr>
            <w:tcW w:w="960" w:type="dxa"/>
            <w:tcBorders>
              <w:start w:val="single" w:sz="4" w:space="0" w:color="000000"/>
              <w:bottom w:val="single" w:sz="4" w:space="0" w:color="000000"/>
            </w:tcBorders>
          </w:tcPr>
          <w:p>
            <w:pPr>
              <w:pStyle w:val="Normal"/>
              <w:widowControl w:val="false"/>
              <w:spacing w:before="0" w:after="160"/>
              <w:jc w:val="center"/>
              <w:rPr>
                <w:rFonts w:ascii="Tahoma" w:hAnsi="Tahoma" w:cs="Tahoma"/>
                <w:color w:val="000000"/>
                <w:sz w:val="20"/>
                <w:szCs w:val="20"/>
                <w:lang w:val="pl-PL" w:bidi="ar-SA"/>
              </w:rPr>
            </w:pPr>
            <w:r>
              <w:rPr>
                <w:rFonts w:cs="Tahoma" w:ascii="Tahoma" w:hAnsi="Tahoma"/>
                <w:color w:val="000000"/>
                <w:sz w:val="20"/>
                <w:szCs w:val="20"/>
                <w:lang w:val="pl-PL" w:bidi="ar-SA"/>
              </w:rPr>
              <w:t>1 kpl.</w:t>
            </w:r>
          </w:p>
        </w:tc>
        <w:tc>
          <w:tcPr>
            <w:tcW w:w="3060" w:type="dxa"/>
            <w:tcBorders>
              <w:start w:val="single" w:sz="4" w:space="0" w:color="000000"/>
              <w:bottom w:val="single" w:sz="4" w:space="0" w:color="000000"/>
            </w:tcBorders>
          </w:tcPr>
          <w:p>
            <w:pPr>
              <w:pStyle w:val="Normal"/>
              <w:widowControl w:val="false"/>
              <w:spacing w:before="0" w:after="160"/>
              <w:jc w:val="start"/>
              <w:rPr>
                <w:rFonts w:ascii="Tahoma" w:hAnsi="Tahoma"/>
                <w:sz w:val="20"/>
                <w:szCs w:val="20"/>
              </w:rPr>
            </w:pPr>
            <w:r>
              <w:rPr>
                <w:rFonts w:cs="Tahoma" w:ascii="Tahoma" w:hAnsi="Tahoma"/>
                <w:b/>
                <w:bCs/>
                <w:color w:val="000000"/>
                <w:sz w:val="20"/>
                <w:szCs w:val="20"/>
                <w:lang w:val="pl-PL" w:bidi="ar-SA"/>
              </w:rPr>
              <w:t>ZADANIE 1-</w:t>
            </w:r>
            <w:r>
              <w:rPr>
                <w:rFonts w:cs="Tahoma" w:ascii="Tahoma" w:hAnsi="Tahoma"/>
                <w:b w:val="false"/>
                <w:bCs w:val="false"/>
                <w:color w:val="000000"/>
                <w:sz w:val="20"/>
                <w:szCs w:val="20"/>
                <w:lang w:val="pl-PL" w:bidi="ar-SA"/>
              </w:rPr>
              <w:t xml:space="preserve"> Integracja i rozbudowa systemów informatycznych świadczeniobiorcy</w:t>
            </w:r>
            <w:r>
              <w:rPr>
                <w:rFonts w:cs="Tahoma" w:ascii="Tahoma" w:hAnsi="Tahoma"/>
                <w:b/>
                <w:bCs/>
                <w:color w:val="000000"/>
                <w:sz w:val="20"/>
                <w:szCs w:val="20"/>
                <w:lang w:val="pl-PL" w:bidi="ar-SA"/>
              </w:rPr>
              <w:t xml:space="preserve"> / DZIAŁANIE I - </w:t>
            </w:r>
            <w:r>
              <w:rPr>
                <w:rFonts w:cs="Tahoma" w:ascii="Tahoma" w:hAnsi="Tahoma"/>
                <w:b w:val="false"/>
                <w:bCs w:val="false"/>
                <w:color w:val="000000"/>
                <w:sz w:val="20"/>
                <w:szCs w:val="20"/>
                <w:lang w:val="pl-PL" w:bidi="ar-SA"/>
              </w:rPr>
              <w:t>Zakup/rozbudowa/integracja systemów szpitalnych</w:t>
            </w:r>
          </w:p>
        </w:tc>
        <w:tc>
          <w:tcPr>
            <w:tcW w:w="2835" w:type="dxa"/>
            <w:tcBorders>
              <w:start w:val="single" w:sz="4" w:space="0" w:color="000000"/>
              <w:bottom w:val="single" w:sz="4" w:space="0" w:color="000000"/>
            </w:tcBorders>
          </w:tcPr>
          <w:p>
            <w:pPr>
              <w:pStyle w:val="Normal"/>
              <w:spacing w:lineRule="atLeast" w:line="300" w:before="0" w:after="200"/>
              <w:jc w:val="center"/>
              <w:rPr>
                <w:rFonts w:ascii="Tahoma" w:hAnsi="Tahoma"/>
                <w:color w:val="000000"/>
                <w:sz w:val="21"/>
                <w:szCs w:val="21"/>
              </w:rPr>
            </w:pPr>
            <w:r>
              <w:rPr>
                <w:rFonts w:ascii="Tahoma" w:hAnsi="Tahoma"/>
                <w:color w:val="000000"/>
                <w:sz w:val="21"/>
                <w:szCs w:val="21"/>
              </w:rPr>
            </w:r>
          </w:p>
        </w:tc>
        <w:tc>
          <w:tcPr>
            <w:tcW w:w="2685" w:type="dxa"/>
            <w:tcBorders>
              <w:start w:val="single" w:sz="4" w:space="0" w:color="000000"/>
              <w:bottom w:val="single" w:sz="4" w:space="0" w:color="000000"/>
            </w:tcBorders>
          </w:tcPr>
          <w:p>
            <w:pPr>
              <w:pStyle w:val="Zawartotabeliuser"/>
              <w:widowControl w:val="false"/>
              <w:snapToGrid w:val="false"/>
              <w:spacing w:before="0" w:after="200"/>
              <w:jc w:val="center"/>
              <w:rPr>
                <w:rFonts w:ascii="Tahoma" w:hAnsi="Tahoma" w:cs="Tahoma"/>
                <w:b w:val="false"/>
                <w:bCs w:val="false"/>
                <w:color w:val="000000"/>
                <w:sz w:val="21"/>
                <w:szCs w:val="21"/>
                <w:shd w:fill="auto" w:val="clear"/>
              </w:rPr>
            </w:pPr>
            <w:r>
              <w:rPr>
                <w:rFonts w:cs="Tahoma" w:ascii="Tahoma" w:hAnsi="Tahoma"/>
                <w:b w:val="false"/>
                <w:bCs w:val="false"/>
                <w:color w:val="000000"/>
                <w:sz w:val="21"/>
                <w:szCs w:val="21"/>
                <w:shd w:fill="auto" w:val="clear"/>
              </w:rPr>
            </w:r>
          </w:p>
        </w:tc>
        <w:tc>
          <w:tcPr>
            <w:tcW w:w="831" w:type="dxa"/>
            <w:tcBorders>
              <w:start w:val="single" w:sz="4" w:space="0" w:color="000000"/>
              <w:bottom w:val="single" w:sz="4" w:space="0" w:color="000000"/>
              <w:end w:val="single" w:sz="4" w:space="0" w:color="000000"/>
            </w:tcBorders>
          </w:tcPr>
          <w:p>
            <w:pPr>
              <w:pStyle w:val="Zawartotabeliuser"/>
              <w:widowControl w:val="false"/>
              <w:snapToGrid w:val="false"/>
              <w:spacing w:before="0" w:after="200"/>
              <w:jc w:val="center"/>
              <w:rPr>
                <w:rFonts w:ascii="Tahoma" w:hAnsi="Tahoma" w:cs="Tahoma"/>
                <w:b w:val="false"/>
                <w:bCs w:val="false"/>
                <w:color w:val="000000"/>
                <w:sz w:val="21"/>
                <w:szCs w:val="21"/>
                <w:shd w:fill="auto" w:val="clear"/>
              </w:rPr>
            </w:pPr>
            <w:r>
              <w:rPr>
                <w:rFonts w:cs="Tahoma" w:ascii="Tahoma" w:hAnsi="Tahoma"/>
                <w:b w:val="false"/>
                <w:bCs w:val="false"/>
                <w:color w:val="000000"/>
                <w:sz w:val="21"/>
                <w:szCs w:val="21"/>
                <w:shd w:fill="auto" w:val="clear"/>
              </w:rPr>
            </w:r>
          </w:p>
        </w:tc>
      </w:tr>
      <w:tr>
        <w:trPr/>
        <w:tc>
          <w:tcPr>
            <w:tcW w:w="510" w:type="dxa"/>
            <w:tcBorders>
              <w:start w:val="single" w:sz="4" w:space="0" w:color="000000"/>
              <w:bottom w:val="single" w:sz="4" w:space="0" w:color="000000"/>
            </w:tcBorders>
          </w:tcPr>
          <w:p>
            <w:pPr>
              <w:pStyle w:val="Normal"/>
              <w:widowControl/>
              <w:numPr>
                <w:ilvl w:val="0"/>
                <w:numId w:val="71"/>
              </w:numPr>
              <w:suppressAutoHyphens w:val="true"/>
              <w:bidi w:val="0"/>
              <w:spacing w:lineRule="auto" w:line="276" w:before="0" w:after="200"/>
              <w:ind w:hanging="340" w:start="340" w:end="0"/>
              <w:jc w:val="center"/>
              <w:rPr>
                <w:rFonts w:ascii="Tahoma" w:hAnsi="Tahoma" w:cs="Tahoma"/>
                <w:b w:val="false"/>
                <w:bCs w:val="false"/>
                <w:i w:val="false"/>
                <w:i w:val="false"/>
                <w:strike w:val="false"/>
                <w:dstrike w:val="false"/>
                <w:outline w:val="false"/>
                <w:shadow w:val="false"/>
                <w:color w:val="000000"/>
                <w:sz w:val="18"/>
                <w:szCs w:val="18"/>
                <w:u w:val="none"/>
                <w:em w:val="none"/>
              </w:rPr>
            </w:pPr>
            <w:r>
              <w:rPr>
                <w:rFonts w:cs="Tahoma" w:ascii="Tahoma" w:hAnsi="Tahoma"/>
                <w:b w:val="false"/>
                <w:bCs w:val="false"/>
                <w:i w:val="false"/>
                <w:strike w:val="false"/>
                <w:dstrike w:val="false"/>
                <w:outline w:val="false"/>
                <w:shadow w:val="false"/>
                <w:color w:val="000000"/>
                <w:sz w:val="18"/>
                <w:szCs w:val="18"/>
                <w:u w:val="none"/>
                <w:em w:val="none"/>
              </w:rPr>
            </w:r>
          </w:p>
        </w:tc>
        <w:tc>
          <w:tcPr>
            <w:tcW w:w="3405" w:type="dxa"/>
            <w:tcBorders>
              <w:start w:val="single" w:sz="4" w:space="0" w:color="000000"/>
              <w:bottom w:val="single" w:sz="4" w:space="0" w:color="000000"/>
            </w:tcBorders>
          </w:tcPr>
          <w:p>
            <w:pPr>
              <w:pStyle w:val="Normal"/>
              <w:bidi w:val="0"/>
              <w:jc w:val="center"/>
              <w:rPr>
                <w:rFonts w:ascii="Tahoma" w:hAnsi="Tahoma" w:cs="Tahoma"/>
                <w:b/>
                <w:i w:val="false"/>
                <w:i w:val="false"/>
                <w:strike w:val="false"/>
                <w:dstrike w:val="false"/>
                <w:outline w:val="false"/>
                <w:shadow w:val="false"/>
                <w:color w:val="000000"/>
                <w:sz w:val="20"/>
                <w:szCs w:val="20"/>
                <w:u w:val="none"/>
                <w:em w:val="none"/>
              </w:rPr>
            </w:pPr>
            <w:r>
              <w:rPr>
                <w:rFonts w:cs="Tahoma" w:ascii="Tahoma" w:hAnsi="Tahoma"/>
                <w:b/>
                <w:i w:val="false"/>
                <w:strike w:val="false"/>
                <w:dstrike w:val="false"/>
                <w:outline w:val="false"/>
                <w:shadow w:val="false"/>
                <w:color w:val="000000"/>
                <w:sz w:val="20"/>
                <w:szCs w:val="20"/>
                <w:u w:val="none"/>
                <w:em w:val="none"/>
              </w:rPr>
              <w:t>Diety indywidualne AMMS  (licencja na funkcjonalność) wraz z 3 letnim nadzorem i wdrożeniem</w:t>
            </w:r>
          </w:p>
          <w:p>
            <w:pPr>
              <w:pStyle w:val="Normal"/>
              <w:bidi w:val="0"/>
              <w:spacing w:before="0" w:after="160"/>
              <w:jc w:val="center"/>
              <w:rPr>
                <w:rFonts w:ascii="Tahoma" w:hAnsi="Tahoma" w:cs="Tahoma"/>
                <w:b w:val="false"/>
                <w:i w:val="false"/>
                <w:i w:val="false"/>
                <w:strike w:val="false"/>
                <w:dstrike w:val="false"/>
                <w:outline w:val="false"/>
                <w:shadow w:val="false"/>
                <w:color w:val="000000"/>
                <w:sz w:val="20"/>
                <w:szCs w:val="20"/>
                <w:u w:val="none"/>
                <w:em w:val="none"/>
              </w:rPr>
            </w:pPr>
            <w:r>
              <w:rPr>
                <w:rFonts w:cs="Tahoma" w:ascii="Tahoma" w:hAnsi="Tahoma"/>
                <w:b w:val="false"/>
                <w:i w:val="false"/>
                <w:strike w:val="false"/>
                <w:dstrike w:val="false"/>
                <w:outline w:val="false"/>
                <w:shadow w:val="false"/>
                <w:color w:val="000000"/>
                <w:sz w:val="20"/>
                <w:szCs w:val="20"/>
                <w:u w:val="none"/>
                <w:em w:val="none"/>
              </w:rPr>
            </w:r>
          </w:p>
        </w:tc>
        <w:tc>
          <w:tcPr>
            <w:tcW w:w="960" w:type="dxa"/>
            <w:tcBorders>
              <w:start w:val="single" w:sz="4" w:space="0" w:color="000000"/>
              <w:bottom w:val="single" w:sz="4" w:space="0" w:color="000000"/>
            </w:tcBorders>
          </w:tcPr>
          <w:p>
            <w:pPr>
              <w:pStyle w:val="Normal"/>
              <w:widowControl w:val="false"/>
              <w:spacing w:before="0" w:after="160"/>
              <w:jc w:val="center"/>
              <w:rPr>
                <w:rFonts w:ascii="Tahoma" w:hAnsi="Tahoma" w:cs="Tahoma"/>
                <w:color w:val="000000"/>
                <w:sz w:val="20"/>
                <w:szCs w:val="20"/>
                <w:lang w:val="pl-PL" w:bidi="ar-SA"/>
              </w:rPr>
            </w:pPr>
            <w:r>
              <w:rPr>
                <w:rFonts w:cs="Tahoma" w:ascii="Tahoma" w:hAnsi="Tahoma"/>
                <w:color w:val="000000"/>
                <w:sz w:val="20"/>
                <w:szCs w:val="20"/>
                <w:lang w:val="pl-PL" w:bidi="ar-SA"/>
              </w:rPr>
              <w:t>1 kpl.</w:t>
            </w:r>
          </w:p>
        </w:tc>
        <w:tc>
          <w:tcPr>
            <w:tcW w:w="3060" w:type="dxa"/>
            <w:tcBorders>
              <w:start w:val="single" w:sz="4" w:space="0" w:color="000000"/>
              <w:bottom w:val="single" w:sz="4" w:space="0" w:color="000000"/>
            </w:tcBorders>
          </w:tcPr>
          <w:p>
            <w:pPr>
              <w:pStyle w:val="Normal"/>
              <w:widowControl w:val="false"/>
              <w:spacing w:before="0" w:after="160"/>
              <w:jc w:val="start"/>
              <w:rPr>
                <w:rFonts w:ascii="Tahoma" w:hAnsi="Tahoma"/>
                <w:sz w:val="20"/>
                <w:szCs w:val="20"/>
              </w:rPr>
            </w:pPr>
            <w:r>
              <w:rPr>
                <w:rFonts w:cs="Tahoma" w:ascii="Tahoma" w:hAnsi="Tahoma"/>
                <w:b/>
                <w:bCs/>
                <w:color w:val="000000"/>
                <w:sz w:val="20"/>
                <w:szCs w:val="20"/>
                <w:lang w:val="pl-PL" w:bidi="ar-SA"/>
              </w:rPr>
              <w:t>ZADANIE 1-</w:t>
            </w:r>
            <w:r>
              <w:rPr>
                <w:rFonts w:cs="Tahoma" w:ascii="Tahoma" w:hAnsi="Tahoma"/>
                <w:b w:val="false"/>
                <w:bCs w:val="false"/>
                <w:color w:val="000000"/>
                <w:sz w:val="20"/>
                <w:szCs w:val="20"/>
                <w:lang w:val="pl-PL" w:bidi="ar-SA"/>
              </w:rPr>
              <w:t xml:space="preserve"> Integracja i rozbudowa systemów informatycznych świadczeniobiorcy</w:t>
            </w:r>
            <w:r>
              <w:rPr>
                <w:rFonts w:cs="Tahoma" w:ascii="Tahoma" w:hAnsi="Tahoma"/>
                <w:b/>
                <w:bCs/>
                <w:color w:val="000000"/>
                <w:sz w:val="20"/>
                <w:szCs w:val="20"/>
                <w:lang w:val="pl-PL" w:bidi="ar-SA"/>
              </w:rPr>
              <w:t xml:space="preserve"> / DZIAŁANIE I - </w:t>
            </w:r>
            <w:r>
              <w:rPr>
                <w:rFonts w:cs="Tahoma" w:ascii="Tahoma" w:hAnsi="Tahoma"/>
                <w:b w:val="false"/>
                <w:bCs w:val="false"/>
                <w:color w:val="000000"/>
                <w:sz w:val="20"/>
                <w:szCs w:val="20"/>
                <w:lang w:val="pl-PL" w:bidi="ar-SA"/>
              </w:rPr>
              <w:t>Zakup/rozbudowa/integracja systemów szpitalnych</w:t>
            </w:r>
          </w:p>
        </w:tc>
        <w:tc>
          <w:tcPr>
            <w:tcW w:w="2835" w:type="dxa"/>
            <w:tcBorders>
              <w:start w:val="single" w:sz="4" w:space="0" w:color="000000"/>
              <w:bottom w:val="single" w:sz="4" w:space="0" w:color="000000"/>
            </w:tcBorders>
          </w:tcPr>
          <w:p>
            <w:pPr>
              <w:pStyle w:val="Normal"/>
              <w:spacing w:lineRule="atLeast" w:line="300" w:before="0" w:after="200"/>
              <w:jc w:val="center"/>
              <w:rPr>
                <w:rFonts w:ascii="Tahoma" w:hAnsi="Tahoma"/>
                <w:color w:val="000000"/>
                <w:sz w:val="21"/>
                <w:szCs w:val="21"/>
              </w:rPr>
            </w:pPr>
            <w:r>
              <w:rPr>
                <w:rFonts w:ascii="Tahoma" w:hAnsi="Tahoma"/>
                <w:color w:val="000000"/>
                <w:sz w:val="21"/>
                <w:szCs w:val="21"/>
              </w:rPr>
            </w:r>
          </w:p>
        </w:tc>
        <w:tc>
          <w:tcPr>
            <w:tcW w:w="2685" w:type="dxa"/>
            <w:tcBorders>
              <w:start w:val="single" w:sz="4" w:space="0" w:color="000000"/>
              <w:bottom w:val="single" w:sz="4" w:space="0" w:color="000000"/>
            </w:tcBorders>
          </w:tcPr>
          <w:p>
            <w:pPr>
              <w:pStyle w:val="Zawartotabeliuser"/>
              <w:widowControl w:val="false"/>
              <w:snapToGrid w:val="false"/>
              <w:spacing w:before="0" w:after="200"/>
              <w:jc w:val="center"/>
              <w:rPr>
                <w:rFonts w:ascii="Tahoma" w:hAnsi="Tahoma" w:cs="Tahoma"/>
                <w:b w:val="false"/>
                <w:bCs w:val="false"/>
                <w:color w:val="000000"/>
                <w:sz w:val="21"/>
                <w:szCs w:val="21"/>
                <w:shd w:fill="auto" w:val="clear"/>
              </w:rPr>
            </w:pPr>
            <w:r>
              <w:rPr>
                <w:rFonts w:cs="Tahoma" w:ascii="Tahoma" w:hAnsi="Tahoma"/>
                <w:b w:val="false"/>
                <w:bCs w:val="false"/>
                <w:color w:val="000000"/>
                <w:sz w:val="21"/>
                <w:szCs w:val="21"/>
                <w:shd w:fill="auto" w:val="clear"/>
              </w:rPr>
            </w:r>
          </w:p>
        </w:tc>
        <w:tc>
          <w:tcPr>
            <w:tcW w:w="831" w:type="dxa"/>
            <w:tcBorders>
              <w:start w:val="single" w:sz="4" w:space="0" w:color="000000"/>
              <w:bottom w:val="single" w:sz="4" w:space="0" w:color="000000"/>
              <w:end w:val="single" w:sz="4" w:space="0" w:color="000000"/>
            </w:tcBorders>
          </w:tcPr>
          <w:p>
            <w:pPr>
              <w:pStyle w:val="Zawartotabeliuser"/>
              <w:widowControl w:val="false"/>
              <w:snapToGrid w:val="false"/>
              <w:spacing w:before="0" w:after="200"/>
              <w:jc w:val="center"/>
              <w:rPr>
                <w:rFonts w:ascii="Tahoma" w:hAnsi="Tahoma" w:cs="Tahoma"/>
                <w:b w:val="false"/>
                <w:bCs w:val="false"/>
                <w:color w:val="000000"/>
                <w:sz w:val="21"/>
                <w:szCs w:val="21"/>
                <w:shd w:fill="auto" w:val="clear"/>
              </w:rPr>
            </w:pPr>
            <w:r>
              <w:rPr>
                <w:rFonts w:cs="Tahoma" w:ascii="Tahoma" w:hAnsi="Tahoma"/>
                <w:b w:val="false"/>
                <w:bCs w:val="false"/>
                <w:color w:val="000000"/>
                <w:sz w:val="21"/>
                <w:szCs w:val="21"/>
                <w:shd w:fill="auto" w:val="clear"/>
              </w:rPr>
            </w:r>
          </w:p>
        </w:tc>
      </w:tr>
      <w:tr>
        <w:trPr/>
        <w:tc>
          <w:tcPr>
            <w:tcW w:w="510" w:type="dxa"/>
            <w:tcBorders>
              <w:start w:val="single" w:sz="4" w:space="0" w:color="000000"/>
              <w:bottom w:val="single" w:sz="4" w:space="0" w:color="000000"/>
            </w:tcBorders>
          </w:tcPr>
          <w:p>
            <w:pPr>
              <w:pStyle w:val="Normal"/>
              <w:widowControl/>
              <w:numPr>
                <w:ilvl w:val="0"/>
                <w:numId w:val="71"/>
              </w:numPr>
              <w:suppressAutoHyphens w:val="true"/>
              <w:bidi w:val="0"/>
              <w:spacing w:lineRule="auto" w:line="276" w:before="0" w:after="200"/>
              <w:ind w:hanging="340" w:start="340" w:end="0"/>
              <w:jc w:val="center"/>
              <w:rPr>
                <w:rFonts w:ascii="Tahoma" w:hAnsi="Tahoma" w:cs="Tahoma"/>
                <w:b w:val="false"/>
                <w:bCs w:val="false"/>
                <w:i w:val="false"/>
                <w:i w:val="false"/>
                <w:strike w:val="false"/>
                <w:dstrike w:val="false"/>
                <w:outline w:val="false"/>
                <w:shadow w:val="false"/>
                <w:color w:val="000000"/>
                <w:sz w:val="18"/>
                <w:szCs w:val="18"/>
                <w:u w:val="none"/>
                <w:em w:val="none"/>
              </w:rPr>
            </w:pPr>
            <w:r>
              <w:rPr>
                <w:rFonts w:cs="Tahoma" w:ascii="Tahoma" w:hAnsi="Tahoma"/>
                <w:b w:val="false"/>
                <w:bCs w:val="false"/>
                <w:i w:val="false"/>
                <w:strike w:val="false"/>
                <w:dstrike w:val="false"/>
                <w:outline w:val="false"/>
                <w:shadow w:val="false"/>
                <w:color w:val="000000"/>
                <w:sz w:val="18"/>
                <w:szCs w:val="18"/>
                <w:u w:val="none"/>
                <w:em w:val="none"/>
              </w:rPr>
            </w:r>
          </w:p>
        </w:tc>
        <w:tc>
          <w:tcPr>
            <w:tcW w:w="3405" w:type="dxa"/>
            <w:tcBorders>
              <w:start w:val="single" w:sz="4" w:space="0" w:color="000000"/>
              <w:bottom w:val="single" w:sz="4" w:space="0" w:color="000000"/>
            </w:tcBorders>
          </w:tcPr>
          <w:p>
            <w:pPr>
              <w:pStyle w:val="Normal"/>
              <w:bidi w:val="0"/>
              <w:jc w:val="center"/>
              <w:rPr>
                <w:rFonts w:ascii="Tahoma" w:hAnsi="Tahoma" w:cs="Tahoma"/>
                <w:b/>
                <w:i w:val="false"/>
                <w:i w:val="false"/>
                <w:strike w:val="false"/>
                <w:dstrike w:val="false"/>
                <w:outline w:val="false"/>
                <w:shadow w:val="false"/>
                <w:color w:val="000000"/>
                <w:sz w:val="20"/>
                <w:szCs w:val="20"/>
                <w:u w:val="none"/>
                <w:em w:val="none"/>
              </w:rPr>
            </w:pPr>
            <w:r>
              <w:rPr>
                <w:rFonts w:cs="Tahoma" w:ascii="Tahoma" w:hAnsi="Tahoma"/>
                <w:b/>
                <w:i w:val="false"/>
                <w:strike w:val="false"/>
                <w:dstrike w:val="false"/>
                <w:outline w:val="false"/>
                <w:shadow w:val="false"/>
                <w:color w:val="000000"/>
                <w:sz w:val="20"/>
                <w:szCs w:val="20"/>
                <w:u w:val="none"/>
                <w:em w:val="none"/>
              </w:rPr>
              <w:t>Kwalifikacje do szczepień i szczepienia AMMS (licencja na funkcjonalność) wraz z 3 letnim nadzorem i wdrożeniem</w:t>
            </w:r>
          </w:p>
          <w:p>
            <w:pPr>
              <w:pStyle w:val="Normal"/>
              <w:bidi w:val="0"/>
              <w:spacing w:before="0" w:after="160"/>
              <w:jc w:val="center"/>
              <w:rPr>
                <w:rFonts w:ascii="Tahoma" w:hAnsi="Tahoma" w:cs="Tahoma"/>
                <w:b w:val="false"/>
                <w:i w:val="false"/>
                <w:i w:val="false"/>
                <w:strike w:val="false"/>
                <w:dstrike w:val="false"/>
                <w:outline w:val="false"/>
                <w:shadow w:val="false"/>
                <w:color w:val="000000"/>
                <w:sz w:val="20"/>
                <w:szCs w:val="20"/>
                <w:u w:val="none"/>
                <w:em w:val="none"/>
              </w:rPr>
            </w:pPr>
            <w:r>
              <w:rPr>
                <w:rFonts w:cs="Tahoma" w:ascii="Tahoma" w:hAnsi="Tahoma"/>
                <w:b w:val="false"/>
                <w:i w:val="false"/>
                <w:strike w:val="false"/>
                <w:dstrike w:val="false"/>
                <w:outline w:val="false"/>
                <w:shadow w:val="false"/>
                <w:color w:val="000000"/>
                <w:sz w:val="20"/>
                <w:szCs w:val="20"/>
                <w:u w:val="none"/>
                <w:em w:val="none"/>
              </w:rPr>
            </w:r>
          </w:p>
        </w:tc>
        <w:tc>
          <w:tcPr>
            <w:tcW w:w="960" w:type="dxa"/>
            <w:tcBorders>
              <w:start w:val="single" w:sz="4" w:space="0" w:color="000000"/>
              <w:bottom w:val="single" w:sz="4" w:space="0" w:color="000000"/>
            </w:tcBorders>
          </w:tcPr>
          <w:p>
            <w:pPr>
              <w:pStyle w:val="Normal"/>
              <w:widowControl w:val="false"/>
              <w:spacing w:before="0" w:after="160"/>
              <w:jc w:val="center"/>
              <w:rPr>
                <w:rFonts w:ascii="Tahoma" w:hAnsi="Tahoma" w:cs="Tahoma"/>
                <w:color w:val="000000"/>
                <w:sz w:val="20"/>
                <w:szCs w:val="20"/>
                <w:lang w:val="pl-PL" w:bidi="ar-SA"/>
              </w:rPr>
            </w:pPr>
            <w:r>
              <w:rPr>
                <w:rFonts w:cs="Tahoma" w:ascii="Tahoma" w:hAnsi="Tahoma"/>
                <w:color w:val="000000"/>
                <w:sz w:val="20"/>
                <w:szCs w:val="20"/>
                <w:lang w:val="pl-PL" w:bidi="ar-SA"/>
              </w:rPr>
              <w:t>1 kpl.</w:t>
            </w:r>
          </w:p>
        </w:tc>
        <w:tc>
          <w:tcPr>
            <w:tcW w:w="3060" w:type="dxa"/>
            <w:tcBorders>
              <w:start w:val="single" w:sz="4" w:space="0" w:color="000000"/>
              <w:bottom w:val="single" w:sz="4" w:space="0" w:color="000000"/>
            </w:tcBorders>
          </w:tcPr>
          <w:p>
            <w:pPr>
              <w:pStyle w:val="Normal"/>
              <w:widowControl w:val="false"/>
              <w:spacing w:before="0" w:after="160"/>
              <w:jc w:val="start"/>
              <w:rPr>
                <w:rFonts w:ascii="Tahoma" w:hAnsi="Tahoma"/>
                <w:sz w:val="20"/>
                <w:szCs w:val="20"/>
              </w:rPr>
            </w:pPr>
            <w:r>
              <w:rPr>
                <w:rFonts w:cs="Tahoma" w:ascii="Tahoma" w:hAnsi="Tahoma"/>
                <w:b/>
                <w:bCs/>
                <w:color w:val="000000"/>
                <w:sz w:val="20"/>
                <w:szCs w:val="20"/>
                <w:lang w:val="pl-PL" w:bidi="ar-SA"/>
              </w:rPr>
              <w:t>ZADANIE 1-</w:t>
            </w:r>
            <w:r>
              <w:rPr>
                <w:rFonts w:cs="Tahoma" w:ascii="Tahoma" w:hAnsi="Tahoma"/>
                <w:b w:val="false"/>
                <w:bCs w:val="false"/>
                <w:color w:val="000000"/>
                <w:sz w:val="20"/>
                <w:szCs w:val="20"/>
                <w:lang w:val="pl-PL" w:bidi="ar-SA"/>
              </w:rPr>
              <w:t xml:space="preserve"> Integracja i rozbudowa systemów informatycznych świadczeniobiorcy</w:t>
            </w:r>
            <w:r>
              <w:rPr>
                <w:rFonts w:cs="Tahoma" w:ascii="Tahoma" w:hAnsi="Tahoma"/>
                <w:b/>
                <w:bCs/>
                <w:color w:val="000000"/>
                <w:sz w:val="20"/>
                <w:szCs w:val="20"/>
                <w:lang w:val="pl-PL" w:bidi="ar-SA"/>
              </w:rPr>
              <w:t xml:space="preserve"> / DZIAŁANIE I - </w:t>
            </w:r>
            <w:r>
              <w:rPr>
                <w:rFonts w:cs="Tahoma" w:ascii="Tahoma" w:hAnsi="Tahoma"/>
                <w:b w:val="false"/>
                <w:bCs w:val="false"/>
                <w:color w:val="000000"/>
                <w:sz w:val="20"/>
                <w:szCs w:val="20"/>
                <w:lang w:val="pl-PL" w:bidi="ar-SA"/>
              </w:rPr>
              <w:t>Zakup/rozbudowa/integracja systemów szpitalnych</w:t>
            </w:r>
          </w:p>
        </w:tc>
        <w:tc>
          <w:tcPr>
            <w:tcW w:w="2835" w:type="dxa"/>
            <w:tcBorders>
              <w:start w:val="single" w:sz="4" w:space="0" w:color="000000"/>
              <w:bottom w:val="single" w:sz="4" w:space="0" w:color="000000"/>
            </w:tcBorders>
          </w:tcPr>
          <w:p>
            <w:pPr>
              <w:pStyle w:val="Normal"/>
              <w:spacing w:lineRule="atLeast" w:line="300" w:before="0" w:after="200"/>
              <w:jc w:val="center"/>
              <w:rPr>
                <w:rFonts w:ascii="Tahoma" w:hAnsi="Tahoma"/>
                <w:color w:val="000000"/>
                <w:sz w:val="21"/>
                <w:szCs w:val="21"/>
              </w:rPr>
            </w:pPr>
            <w:r>
              <w:rPr>
                <w:rFonts w:ascii="Tahoma" w:hAnsi="Tahoma"/>
                <w:color w:val="000000"/>
                <w:sz w:val="21"/>
                <w:szCs w:val="21"/>
              </w:rPr>
            </w:r>
          </w:p>
        </w:tc>
        <w:tc>
          <w:tcPr>
            <w:tcW w:w="2685" w:type="dxa"/>
            <w:tcBorders>
              <w:start w:val="single" w:sz="4" w:space="0" w:color="000000"/>
              <w:bottom w:val="single" w:sz="4" w:space="0" w:color="000000"/>
            </w:tcBorders>
          </w:tcPr>
          <w:p>
            <w:pPr>
              <w:pStyle w:val="Zawartotabeliuser"/>
              <w:widowControl w:val="false"/>
              <w:snapToGrid w:val="false"/>
              <w:spacing w:before="0" w:after="200"/>
              <w:jc w:val="center"/>
              <w:rPr>
                <w:rFonts w:ascii="Tahoma" w:hAnsi="Tahoma" w:cs="Tahoma"/>
                <w:b w:val="false"/>
                <w:bCs w:val="false"/>
                <w:color w:val="000000"/>
                <w:sz w:val="21"/>
                <w:szCs w:val="21"/>
                <w:shd w:fill="auto" w:val="clear"/>
              </w:rPr>
            </w:pPr>
            <w:r>
              <w:rPr>
                <w:rFonts w:cs="Tahoma" w:ascii="Tahoma" w:hAnsi="Tahoma"/>
                <w:b w:val="false"/>
                <w:bCs w:val="false"/>
                <w:color w:val="000000"/>
                <w:sz w:val="21"/>
                <w:szCs w:val="21"/>
                <w:shd w:fill="auto" w:val="clear"/>
              </w:rPr>
            </w:r>
          </w:p>
        </w:tc>
        <w:tc>
          <w:tcPr>
            <w:tcW w:w="831" w:type="dxa"/>
            <w:tcBorders>
              <w:start w:val="single" w:sz="4" w:space="0" w:color="000000"/>
              <w:bottom w:val="single" w:sz="4" w:space="0" w:color="000000"/>
              <w:end w:val="single" w:sz="4" w:space="0" w:color="000000"/>
            </w:tcBorders>
          </w:tcPr>
          <w:p>
            <w:pPr>
              <w:pStyle w:val="Zawartotabeliuser"/>
              <w:widowControl w:val="false"/>
              <w:snapToGrid w:val="false"/>
              <w:spacing w:before="0" w:after="200"/>
              <w:jc w:val="center"/>
              <w:rPr>
                <w:rFonts w:ascii="Tahoma" w:hAnsi="Tahoma" w:cs="Tahoma"/>
                <w:b w:val="false"/>
                <w:bCs w:val="false"/>
                <w:color w:val="000000"/>
                <w:sz w:val="21"/>
                <w:szCs w:val="21"/>
                <w:shd w:fill="auto" w:val="clear"/>
              </w:rPr>
            </w:pPr>
            <w:r>
              <w:rPr>
                <w:rFonts w:cs="Tahoma" w:ascii="Tahoma" w:hAnsi="Tahoma"/>
                <w:b w:val="false"/>
                <w:bCs w:val="false"/>
                <w:color w:val="000000"/>
                <w:sz w:val="21"/>
                <w:szCs w:val="21"/>
                <w:shd w:fill="auto" w:val="clear"/>
              </w:rPr>
            </w:r>
          </w:p>
        </w:tc>
      </w:tr>
      <w:tr>
        <w:trPr/>
        <w:tc>
          <w:tcPr>
            <w:tcW w:w="510" w:type="dxa"/>
            <w:tcBorders>
              <w:start w:val="single" w:sz="4" w:space="0" w:color="000000"/>
              <w:bottom w:val="single" w:sz="4" w:space="0" w:color="000000"/>
            </w:tcBorders>
          </w:tcPr>
          <w:p>
            <w:pPr>
              <w:pStyle w:val="Normal"/>
              <w:widowControl/>
              <w:numPr>
                <w:ilvl w:val="0"/>
                <w:numId w:val="71"/>
              </w:numPr>
              <w:suppressAutoHyphens w:val="true"/>
              <w:bidi w:val="0"/>
              <w:spacing w:lineRule="auto" w:line="276" w:before="0" w:after="200"/>
              <w:ind w:hanging="340" w:start="340" w:end="0"/>
              <w:jc w:val="center"/>
              <w:rPr>
                <w:rFonts w:ascii="Tahoma" w:hAnsi="Tahoma" w:cs="Tahoma"/>
                <w:b w:val="false"/>
                <w:bCs w:val="false"/>
                <w:i w:val="false"/>
                <w:i w:val="false"/>
                <w:strike w:val="false"/>
                <w:dstrike w:val="false"/>
                <w:outline w:val="false"/>
                <w:shadow w:val="false"/>
                <w:color w:val="000000"/>
                <w:sz w:val="18"/>
                <w:szCs w:val="18"/>
                <w:u w:val="none"/>
                <w:em w:val="none"/>
              </w:rPr>
            </w:pPr>
            <w:r>
              <w:rPr>
                <w:rFonts w:cs="Tahoma" w:ascii="Tahoma" w:hAnsi="Tahoma"/>
                <w:b w:val="false"/>
                <w:bCs w:val="false"/>
                <w:i w:val="false"/>
                <w:strike w:val="false"/>
                <w:dstrike w:val="false"/>
                <w:outline w:val="false"/>
                <w:shadow w:val="false"/>
                <w:color w:val="000000"/>
                <w:sz w:val="18"/>
                <w:szCs w:val="18"/>
                <w:u w:val="none"/>
                <w:em w:val="none"/>
              </w:rPr>
            </w:r>
          </w:p>
        </w:tc>
        <w:tc>
          <w:tcPr>
            <w:tcW w:w="3405" w:type="dxa"/>
            <w:tcBorders>
              <w:start w:val="single" w:sz="4" w:space="0" w:color="000000"/>
              <w:bottom w:val="single" w:sz="4" w:space="0" w:color="000000"/>
            </w:tcBorders>
          </w:tcPr>
          <w:p>
            <w:pPr>
              <w:pStyle w:val="Normal"/>
              <w:bidi w:val="0"/>
              <w:jc w:val="center"/>
              <w:rPr>
                <w:rFonts w:ascii="Tahoma" w:hAnsi="Tahoma" w:cs="Tahoma"/>
                <w:b/>
                <w:i w:val="false"/>
                <w:i w:val="false"/>
                <w:strike w:val="false"/>
                <w:dstrike w:val="false"/>
                <w:outline w:val="false"/>
                <w:shadow w:val="false"/>
                <w:color w:val="000000"/>
                <w:sz w:val="20"/>
                <w:szCs w:val="20"/>
                <w:u w:val="none"/>
                <w:em w:val="none"/>
              </w:rPr>
            </w:pPr>
            <w:r>
              <w:rPr>
                <w:rFonts w:cs="Tahoma" w:ascii="Tahoma" w:hAnsi="Tahoma"/>
                <w:b/>
                <w:i w:val="false"/>
                <w:strike w:val="false"/>
                <w:dstrike w:val="false"/>
                <w:outline w:val="false"/>
                <w:shadow w:val="false"/>
                <w:color w:val="000000"/>
                <w:sz w:val="20"/>
                <w:szCs w:val="20"/>
                <w:u w:val="none"/>
                <w:em w:val="none"/>
              </w:rPr>
              <w:t>Ankieta Udarowa  AMMS (licencja na funkcjonalność) wraz 3 letnim z nadzorem i wdrożeniem</w:t>
            </w:r>
          </w:p>
          <w:p>
            <w:pPr>
              <w:pStyle w:val="Normal"/>
              <w:bidi w:val="0"/>
              <w:spacing w:before="0" w:after="160"/>
              <w:jc w:val="center"/>
              <w:rPr>
                <w:rFonts w:ascii="Tahoma" w:hAnsi="Tahoma" w:cs="Tahoma"/>
                <w:b w:val="false"/>
                <w:i w:val="false"/>
                <w:i w:val="false"/>
                <w:strike w:val="false"/>
                <w:dstrike w:val="false"/>
                <w:outline w:val="false"/>
                <w:shadow w:val="false"/>
                <w:color w:val="000000"/>
                <w:sz w:val="20"/>
                <w:szCs w:val="20"/>
                <w:u w:val="none"/>
                <w:em w:val="none"/>
              </w:rPr>
            </w:pPr>
            <w:r>
              <w:rPr>
                <w:rFonts w:cs="Tahoma" w:ascii="Tahoma" w:hAnsi="Tahoma"/>
                <w:b w:val="false"/>
                <w:i w:val="false"/>
                <w:strike w:val="false"/>
                <w:dstrike w:val="false"/>
                <w:outline w:val="false"/>
                <w:shadow w:val="false"/>
                <w:color w:val="000000"/>
                <w:sz w:val="20"/>
                <w:szCs w:val="20"/>
                <w:u w:val="none"/>
                <w:em w:val="none"/>
              </w:rPr>
            </w:r>
          </w:p>
        </w:tc>
        <w:tc>
          <w:tcPr>
            <w:tcW w:w="960" w:type="dxa"/>
            <w:tcBorders>
              <w:start w:val="single" w:sz="4" w:space="0" w:color="000000"/>
              <w:bottom w:val="single" w:sz="4" w:space="0" w:color="000000"/>
            </w:tcBorders>
          </w:tcPr>
          <w:p>
            <w:pPr>
              <w:pStyle w:val="Normal"/>
              <w:widowControl w:val="false"/>
              <w:spacing w:before="0" w:after="160"/>
              <w:jc w:val="center"/>
              <w:rPr>
                <w:rFonts w:ascii="Tahoma" w:hAnsi="Tahoma" w:cs="Tahoma"/>
                <w:color w:val="000000"/>
                <w:sz w:val="20"/>
                <w:szCs w:val="20"/>
                <w:lang w:val="pl-PL" w:bidi="ar-SA"/>
              </w:rPr>
            </w:pPr>
            <w:r>
              <w:rPr>
                <w:rFonts w:cs="Tahoma" w:ascii="Tahoma" w:hAnsi="Tahoma"/>
                <w:color w:val="000000"/>
                <w:sz w:val="20"/>
                <w:szCs w:val="20"/>
                <w:lang w:val="pl-PL" w:bidi="ar-SA"/>
              </w:rPr>
              <w:t>1 kpl.</w:t>
            </w:r>
          </w:p>
        </w:tc>
        <w:tc>
          <w:tcPr>
            <w:tcW w:w="3060" w:type="dxa"/>
            <w:tcBorders>
              <w:start w:val="single" w:sz="4" w:space="0" w:color="000000"/>
              <w:bottom w:val="single" w:sz="4" w:space="0" w:color="000000"/>
            </w:tcBorders>
          </w:tcPr>
          <w:p>
            <w:pPr>
              <w:pStyle w:val="Normal"/>
              <w:widowControl w:val="false"/>
              <w:spacing w:before="0" w:after="160"/>
              <w:jc w:val="start"/>
              <w:rPr>
                <w:rFonts w:ascii="Tahoma" w:hAnsi="Tahoma"/>
                <w:sz w:val="20"/>
                <w:szCs w:val="20"/>
              </w:rPr>
            </w:pPr>
            <w:r>
              <w:rPr>
                <w:rFonts w:cs="Tahoma" w:ascii="Tahoma" w:hAnsi="Tahoma"/>
                <w:b/>
                <w:bCs/>
                <w:color w:val="000000"/>
                <w:sz w:val="20"/>
                <w:szCs w:val="20"/>
                <w:lang w:val="pl-PL" w:bidi="ar-SA"/>
              </w:rPr>
              <w:t>ZADANIE 1-</w:t>
            </w:r>
            <w:r>
              <w:rPr>
                <w:rFonts w:cs="Tahoma" w:ascii="Tahoma" w:hAnsi="Tahoma"/>
                <w:b w:val="false"/>
                <w:bCs w:val="false"/>
                <w:color w:val="000000"/>
                <w:sz w:val="20"/>
                <w:szCs w:val="20"/>
                <w:lang w:val="pl-PL" w:bidi="ar-SA"/>
              </w:rPr>
              <w:t xml:space="preserve"> Integracja i rozbudowa systemów informatycznych świadczeniobiorcy</w:t>
            </w:r>
            <w:r>
              <w:rPr>
                <w:rFonts w:cs="Tahoma" w:ascii="Tahoma" w:hAnsi="Tahoma"/>
                <w:b/>
                <w:bCs/>
                <w:color w:val="000000"/>
                <w:sz w:val="20"/>
                <w:szCs w:val="20"/>
                <w:lang w:val="pl-PL" w:bidi="ar-SA"/>
              </w:rPr>
              <w:t xml:space="preserve"> / DZIAŁANIE I - </w:t>
            </w:r>
            <w:r>
              <w:rPr>
                <w:rFonts w:cs="Tahoma" w:ascii="Tahoma" w:hAnsi="Tahoma"/>
                <w:b w:val="false"/>
                <w:bCs w:val="false"/>
                <w:color w:val="000000"/>
                <w:sz w:val="20"/>
                <w:szCs w:val="20"/>
                <w:lang w:val="pl-PL" w:bidi="ar-SA"/>
              </w:rPr>
              <w:t>Zakup/rozbudowa/integracja systemów szpitalnych</w:t>
            </w:r>
          </w:p>
        </w:tc>
        <w:tc>
          <w:tcPr>
            <w:tcW w:w="2835" w:type="dxa"/>
            <w:tcBorders>
              <w:start w:val="single" w:sz="4" w:space="0" w:color="000000"/>
              <w:bottom w:val="single" w:sz="4" w:space="0" w:color="000000"/>
            </w:tcBorders>
          </w:tcPr>
          <w:p>
            <w:pPr>
              <w:pStyle w:val="Normal"/>
              <w:spacing w:lineRule="atLeast" w:line="300" w:before="0" w:after="200"/>
              <w:jc w:val="center"/>
              <w:rPr>
                <w:rFonts w:ascii="Tahoma" w:hAnsi="Tahoma"/>
                <w:color w:val="000000"/>
                <w:sz w:val="21"/>
                <w:szCs w:val="21"/>
              </w:rPr>
            </w:pPr>
            <w:r>
              <w:rPr>
                <w:rFonts w:ascii="Tahoma" w:hAnsi="Tahoma"/>
                <w:color w:val="000000"/>
                <w:sz w:val="21"/>
                <w:szCs w:val="21"/>
              </w:rPr>
            </w:r>
          </w:p>
        </w:tc>
        <w:tc>
          <w:tcPr>
            <w:tcW w:w="2685" w:type="dxa"/>
            <w:tcBorders>
              <w:start w:val="single" w:sz="4" w:space="0" w:color="000000"/>
              <w:bottom w:val="single" w:sz="4" w:space="0" w:color="000000"/>
            </w:tcBorders>
          </w:tcPr>
          <w:p>
            <w:pPr>
              <w:pStyle w:val="Zawartotabeliuser"/>
              <w:widowControl w:val="false"/>
              <w:snapToGrid w:val="false"/>
              <w:spacing w:before="0" w:after="200"/>
              <w:jc w:val="center"/>
              <w:rPr>
                <w:rFonts w:ascii="Tahoma" w:hAnsi="Tahoma" w:cs="Tahoma"/>
                <w:b w:val="false"/>
                <w:bCs w:val="false"/>
                <w:color w:val="000000"/>
                <w:sz w:val="21"/>
                <w:szCs w:val="21"/>
                <w:shd w:fill="auto" w:val="clear"/>
              </w:rPr>
            </w:pPr>
            <w:r>
              <w:rPr>
                <w:rFonts w:cs="Tahoma" w:ascii="Tahoma" w:hAnsi="Tahoma"/>
                <w:b w:val="false"/>
                <w:bCs w:val="false"/>
                <w:color w:val="000000"/>
                <w:sz w:val="21"/>
                <w:szCs w:val="21"/>
                <w:shd w:fill="auto" w:val="clear"/>
              </w:rPr>
            </w:r>
          </w:p>
        </w:tc>
        <w:tc>
          <w:tcPr>
            <w:tcW w:w="831" w:type="dxa"/>
            <w:tcBorders>
              <w:start w:val="single" w:sz="4" w:space="0" w:color="000000"/>
              <w:bottom w:val="single" w:sz="4" w:space="0" w:color="000000"/>
              <w:end w:val="single" w:sz="4" w:space="0" w:color="000000"/>
            </w:tcBorders>
          </w:tcPr>
          <w:p>
            <w:pPr>
              <w:pStyle w:val="Zawartotabeliuser"/>
              <w:widowControl w:val="false"/>
              <w:snapToGrid w:val="false"/>
              <w:spacing w:before="0" w:after="200"/>
              <w:jc w:val="center"/>
              <w:rPr>
                <w:rFonts w:ascii="Tahoma" w:hAnsi="Tahoma" w:cs="Tahoma"/>
                <w:b w:val="false"/>
                <w:bCs w:val="false"/>
                <w:color w:val="000000"/>
                <w:sz w:val="21"/>
                <w:szCs w:val="21"/>
                <w:shd w:fill="auto" w:val="clear"/>
              </w:rPr>
            </w:pPr>
            <w:r>
              <w:rPr>
                <w:rFonts w:cs="Tahoma" w:ascii="Tahoma" w:hAnsi="Tahoma"/>
                <w:b w:val="false"/>
                <w:bCs w:val="false"/>
                <w:color w:val="000000"/>
                <w:sz w:val="21"/>
                <w:szCs w:val="21"/>
                <w:shd w:fill="auto" w:val="clear"/>
              </w:rPr>
            </w:r>
          </w:p>
        </w:tc>
      </w:tr>
      <w:tr>
        <w:trPr/>
        <w:tc>
          <w:tcPr>
            <w:tcW w:w="510" w:type="dxa"/>
            <w:tcBorders>
              <w:start w:val="single" w:sz="4" w:space="0" w:color="000000"/>
              <w:bottom w:val="single" w:sz="4" w:space="0" w:color="000000"/>
            </w:tcBorders>
          </w:tcPr>
          <w:p>
            <w:pPr>
              <w:pStyle w:val="Normal"/>
              <w:widowControl/>
              <w:numPr>
                <w:ilvl w:val="0"/>
                <w:numId w:val="71"/>
              </w:numPr>
              <w:suppressAutoHyphens w:val="true"/>
              <w:bidi w:val="0"/>
              <w:spacing w:lineRule="auto" w:line="276" w:before="0" w:after="200"/>
              <w:ind w:hanging="340" w:start="340" w:end="0"/>
              <w:jc w:val="center"/>
              <w:rPr>
                <w:rFonts w:ascii="Tahoma" w:hAnsi="Tahoma" w:cs="Tahoma"/>
                <w:b w:val="false"/>
                <w:bCs w:val="false"/>
                <w:i w:val="false"/>
                <w:i w:val="false"/>
                <w:strike w:val="false"/>
                <w:dstrike w:val="false"/>
                <w:outline w:val="false"/>
                <w:shadow w:val="false"/>
                <w:color w:val="000000"/>
                <w:sz w:val="18"/>
                <w:szCs w:val="18"/>
                <w:u w:val="none"/>
                <w:em w:val="none"/>
              </w:rPr>
            </w:pPr>
            <w:r>
              <w:rPr>
                <w:rFonts w:cs="Tahoma" w:ascii="Tahoma" w:hAnsi="Tahoma"/>
                <w:b w:val="false"/>
                <w:bCs w:val="false"/>
                <w:i w:val="false"/>
                <w:strike w:val="false"/>
                <w:dstrike w:val="false"/>
                <w:outline w:val="false"/>
                <w:shadow w:val="false"/>
                <w:color w:val="000000"/>
                <w:sz w:val="18"/>
                <w:szCs w:val="18"/>
                <w:u w:val="none"/>
                <w:em w:val="none"/>
              </w:rPr>
            </w:r>
          </w:p>
        </w:tc>
        <w:tc>
          <w:tcPr>
            <w:tcW w:w="3405" w:type="dxa"/>
            <w:tcBorders>
              <w:start w:val="single" w:sz="4" w:space="0" w:color="000000"/>
              <w:bottom w:val="single" w:sz="4" w:space="0" w:color="000000"/>
            </w:tcBorders>
          </w:tcPr>
          <w:p>
            <w:pPr>
              <w:pStyle w:val="Normal"/>
              <w:bidi w:val="0"/>
              <w:jc w:val="center"/>
              <w:rPr>
                <w:rFonts w:ascii="Tahoma" w:hAnsi="Tahoma" w:cs="Tahoma"/>
                <w:b/>
                <w:i w:val="false"/>
                <w:i w:val="false"/>
                <w:strike w:val="false"/>
                <w:dstrike w:val="false"/>
                <w:outline w:val="false"/>
                <w:shadow w:val="false"/>
                <w:color w:val="000000"/>
                <w:sz w:val="20"/>
                <w:szCs w:val="20"/>
                <w:u w:val="none"/>
                <w:em w:val="none"/>
              </w:rPr>
            </w:pPr>
            <w:r>
              <w:rPr>
                <w:rFonts w:cs="Tahoma" w:ascii="Tahoma" w:hAnsi="Tahoma"/>
                <w:b/>
                <w:i w:val="false"/>
                <w:strike w:val="false"/>
                <w:dstrike w:val="false"/>
                <w:outline w:val="false"/>
                <w:shadow w:val="false"/>
                <w:color w:val="000000"/>
                <w:sz w:val="20"/>
                <w:szCs w:val="20"/>
                <w:u w:val="none"/>
                <w:em w:val="none"/>
              </w:rPr>
              <w:t>Ankieta SIMP AMMS (licencja na funkcjonalność) wraz z 3 letnim nadzorem i wdrożeniem</w:t>
            </w:r>
          </w:p>
          <w:p>
            <w:pPr>
              <w:pStyle w:val="Normal"/>
              <w:bidi w:val="0"/>
              <w:spacing w:before="0" w:after="160"/>
              <w:jc w:val="center"/>
              <w:rPr>
                <w:rFonts w:ascii="Tahoma" w:hAnsi="Tahoma" w:eastAsia="Tahoma" w:cs="Tahoma"/>
                <w:b w:val="false"/>
                <w:i w:val="false"/>
                <w:i w:val="false"/>
                <w:strike w:val="false"/>
                <w:dstrike w:val="false"/>
                <w:outline w:val="false"/>
                <w:shadow w:val="false"/>
                <w:sz w:val="20"/>
                <w:szCs w:val="20"/>
                <w:u w:val="none"/>
                <w:em w:val="none"/>
              </w:rPr>
            </w:pPr>
            <w:r>
              <w:rPr>
                <w:rFonts w:eastAsia="Tahoma" w:cs="Tahoma" w:ascii="Tahoma" w:hAnsi="Tahoma"/>
                <w:b w:val="false"/>
                <w:i w:val="false"/>
                <w:strike w:val="false"/>
                <w:dstrike w:val="false"/>
                <w:outline w:val="false"/>
                <w:shadow w:val="false"/>
                <w:sz w:val="20"/>
                <w:szCs w:val="20"/>
                <w:u w:val="none"/>
                <w:em w:val="none"/>
              </w:rPr>
            </w:r>
          </w:p>
        </w:tc>
        <w:tc>
          <w:tcPr>
            <w:tcW w:w="960" w:type="dxa"/>
            <w:tcBorders>
              <w:start w:val="single" w:sz="4" w:space="0" w:color="000000"/>
              <w:bottom w:val="single" w:sz="4" w:space="0" w:color="000000"/>
            </w:tcBorders>
          </w:tcPr>
          <w:p>
            <w:pPr>
              <w:pStyle w:val="Normal"/>
              <w:widowControl w:val="false"/>
              <w:spacing w:before="0" w:after="160"/>
              <w:jc w:val="center"/>
              <w:rPr>
                <w:rFonts w:ascii="Tahoma" w:hAnsi="Tahoma" w:cs="Tahoma"/>
                <w:color w:val="000000"/>
                <w:sz w:val="20"/>
                <w:szCs w:val="20"/>
                <w:lang w:val="pl-PL" w:bidi="ar-SA"/>
              </w:rPr>
            </w:pPr>
            <w:r>
              <w:rPr>
                <w:rFonts w:cs="Tahoma" w:ascii="Tahoma" w:hAnsi="Tahoma"/>
                <w:color w:val="000000"/>
                <w:sz w:val="20"/>
                <w:szCs w:val="20"/>
                <w:lang w:val="pl-PL" w:bidi="ar-SA"/>
              </w:rPr>
              <w:t>1 kpl.</w:t>
            </w:r>
          </w:p>
        </w:tc>
        <w:tc>
          <w:tcPr>
            <w:tcW w:w="3060" w:type="dxa"/>
            <w:tcBorders>
              <w:start w:val="single" w:sz="4" w:space="0" w:color="000000"/>
              <w:bottom w:val="single" w:sz="4" w:space="0" w:color="000000"/>
            </w:tcBorders>
          </w:tcPr>
          <w:p>
            <w:pPr>
              <w:pStyle w:val="Normal"/>
              <w:widowControl w:val="false"/>
              <w:spacing w:before="0" w:after="160"/>
              <w:jc w:val="start"/>
              <w:rPr>
                <w:rFonts w:ascii="Tahoma" w:hAnsi="Tahoma"/>
                <w:sz w:val="20"/>
                <w:szCs w:val="20"/>
              </w:rPr>
            </w:pPr>
            <w:r>
              <w:rPr>
                <w:rFonts w:cs="Tahoma" w:ascii="Tahoma" w:hAnsi="Tahoma"/>
                <w:b/>
                <w:bCs/>
                <w:color w:val="000000"/>
                <w:sz w:val="20"/>
                <w:szCs w:val="20"/>
                <w:lang w:val="pl-PL" w:bidi="ar-SA"/>
              </w:rPr>
              <w:t>ZADANIE 1-</w:t>
            </w:r>
            <w:r>
              <w:rPr>
                <w:rFonts w:cs="Tahoma" w:ascii="Tahoma" w:hAnsi="Tahoma"/>
                <w:b w:val="false"/>
                <w:bCs w:val="false"/>
                <w:color w:val="000000"/>
                <w:sz w:val="20"/>
                <w:szCs w:val="20"/>
                <w:lang w:val="pl-PL" w:bidi="ar-SA"/>
              </w:rPr>
              <w:t xml:space="preserve"> Integracja i rozbudowa systemów informatycznych świadczeniobiorcy</w:t>
            </w:r>
            <w:r>
              <w:rPr>
                <w:rFonts w:cs="Tahoma" w:ascii="Tahoma" w:hAnsi="Tahoma"/>
                <w:b/>
                <w:bCs/>
                <w:color w:val="000000"/>
                <w:sz w:val="20"/>
                <w:szCs w:val="20"/>
                <w:lang w:val="pl-PL" w:bidi="ar-SA"/>
              </w:rPr>
              <w:t xml:space="preserve"> / DZIAŁANIE I - </w:t>
            </w:r>
            <w:r>
              <w:rPr>
                <w:rFonts w:cs="Tahoma" w:ascii="Tahoma" w:hAnsi="Tahoma"/>
                <w:b w:val="false"/>
                <w:bCs w:val="false"/>
                <w:color w:val="000000"/>
                <w:sz w:val="20"/>
                <w:szCs w:val="20"/>
                <w:lang w:val="pl-PL" w:bidi="ar-SA"/>
              </w:rPr>
              <w:t>Zakup/rozbudowa/integracja systemów szpitalnych</w:t>
            </w:r>
          </w:p>
        </w:tc>
        <w:tc>
          <w:tcPr>
            <w:tcW w:w="2835" w:type="dxa"/>
            <w:tcBorders>
              <w:start w:val="single" w:sz="4" w:space="0" w:color="000000"/>
              <w:bottom w:val="single" w:sz="4" w:space="0" w:color="000000"/>
            </w:tcBorders>
          </w:tcPr>
          <w:p>
            <w:pPr>
              <w:pStyle w:val="Normal"/>
              <w:spacing w:lineRule="atLeast" w:line="300" w:before="0" w:after="200"/>
              <w:jc w:val="center"/>
              <w:rPr>
                <w:rFonts w:ascii="Tahoma" w:hAnsi="Tahoma"/>
                <w:color w:val="000000"/>
                <w:sz w:val="21"/>
                <w:szCs w:val="21"/>
              </w:rPr>
            </w:pPr>
            <w:r>
              <w:rPr>
                <w:rFonts w:ascii="Tahoma" w:hAnsi="Tahoma"/>
                <w:color w:val="000000"/>
                <w:sz w:val="21"/>
                <w:szCs w:val="21"/>
              </w:rPr>
            </w:r>
          </w:p>
        </w:tc>
        <w:tc>
          <w:tcPr>
            <w:tcW w:w="2685" w:type="dxa"/>
            <w:tcBorders>
              <w:start w:val="single" w:sz="4" w:space="0" w:color="000000"/>
              <w:bottom w:val="single" w:sz="4" w:space="0" w:color="000000"/>
            </w:tcBorders>
          </w:tcPr>
          <w:p>
            <w:pPr>
              <w:pStyle w:val="Zawartotabeliuser"/>
              <w:widowControl w:val="false"/>
              <w:snapToGrid w:val="false"/>
              <w:spacing w:before="0" w:after="200"/>
              <w:jc w:val="center"/>
              <w:rPr>
                <w:rFonts w:ascii="Tahoma" w:hAnsi="Tahoma" w:cs="Tahoma"/>
                <w:b w:val="false"/>
                <w:bCs w:val="false"/>
                <w:color w:val="000000"/>
                <w:sz w:val="21"/>
                <w:szCs w:val="21"/>
                <w:shd w:fill="auto" w:val="clear"/>
              </w:rPr>
            </w:pPr>
            <w:r>
              <w:rPr>
                <w:rFonts w:cs="Tahoma" w:ascii="Tahoma" w:hAnsi="Tahoma"/>
                <w:b w:val="false"/>
                <w:bCs w:val="false"/>
                <w:color w:val="000000"/>
                <w:sz w:val="21"/>
                <w:szCs w:val="21"/>
                <w:shd w:fill="auto" w:val="clear"/>
              </w:rPr>
            </w:r>
          </w:p>
        </w:tc>
        <w:tc>
          <w:tcPr>
            <w:tcW w:w="831" w:type="dxa"/>
            <w:tcBorders>
              <w:start w:val="single" w:sz="4" w:space="0" w:color="000000"/>
              <w:bottom w:val="single" w:sz="4" w:space="0" w:color="000000"/>
              <w:end w:val="single" w:sz="4" w:space="0" w:color="000000"/>
            </w:tcBorders>
          </w:tcPr>
          <w:p>
            <w:pPr>
              <w:pStyle w:val="Zawartotabeliuser"/>
              <w:widowControl w:val="false"/>
              <w:snapToGrid w:val="false"/>
              <w:spacing w:before="0" w:after="200"/>
              <w:jc w:val="center"/>
              <w:rPr>
                <w:rFonts w:ascii="Tahoma" w:hAnsi="Tahoma" w:cs="Tahoma"/>
                <w:b w:val="false"/>
                <w:bCs w:val="false"/>
                <w:color w:val="000000"/>
                <w:sz w:val="21"/>
                <w:szCs w:val="21"/>
                <w:shd w:fill="auto" w:val="clear"/>
              </w:rPr>
            </w:pPr>
            <w:r>
              <w:rPr>
                <w:rFonts w:cs="Tahoma" w:ascii="Tahoma" w:hAnsi="Tahoma"/>
                <w:b w:val="false"/>
                <w:bCs w:val="false"/>
                <w:color w:val="000000"/>
                <w:sz w:val="21"/>
                <w:szCs w:val="21"/>
                <w:shd w:fill="auto" w:val="clear"/>
              </w:rPr>
            </w:r>
          </w:p>
        </w:tc>
      </w:tr>
      <w:tr>
        <w:trPr/>
        <w:tc>
          <w:tcPr>
            <w:tcW w:w="510" w:type="dxa"/>
            <w:tcBorders>
              <w:start w:val="single" w:sz="4" w:space="0" w:color="000000"/>
              <w:bottom w:val="single" w:sz="4" w:space="0" w:color="000000"/>
            </w:tcBorders>
          </w:tcPr>
          <w:p>
            <w:pPr>
              <w:pStyle w:val="Normal"/>
              <w:widowControl/>
              <w:numPr>
                <w:ilvl w:val="0"/>
                <w:numId w:val="71"/>
              </w:numPr>
              <w:suppressAutoHyphens w:val="true"/>
              <w:bidi w:val="0"/>
              <w:spacing w:lineRule="auto" w:line="276" w:before="0" w:after="200"/>
              <w:ind w:hanging="340" w:start="340" w:end="0"/>
              <w:jc w:val="center"/>
              <w:rPr>
                <w:rFonts w:ascii="Tahoma" w:hAnsi="Tahoma" w:cs="Tahoma"/>
                <w:b w:val="false"/>
                <w:bCs w:val="false"/>
                <w:i w:val="false"/>
                <w:i w:val="false"/>
                <w:strike w:val="false"/>
                <w:dstrike w:val="false"/>
                <w:outline w:val="false"/>
                <w:shadow w:val="false"/>
                <w:color w:val="000000"/>
                <w:sz w:val="18"/>
                <w:szCs w:val="18"/>
                <w:u w:val="none"/>
                <w:em w:val="none"/>
              </w:rPr>
            </w:pPr>
            <w:r>
              <w:rPr>
                <w:rFonts w:cs="Tahoma" w:ascii="Tahoma" w:hAnsi="Tahoma"/>
                <w:b w:val="false"/>
                <w:bCs w:val="false"/>
                <w:i w:val="false"/>
                <w:strike w:val="false"/>
                <w:dstrike w:val="false"/>
                <w:outline w:val="false"/>
                <w:shadow w:val="false"/>
                <w:color w:val="000000"/>
                <w:sz w:val="18"/>
                <w:szCs w:val="18"/>
                <w:u w:val="none"/>
                <w:em w:val="none"/>
              </w:rPr>
            </w:r>
          </w:p>
        </w:tc>
        <w:tc>
          <w:tcPr>
            <w:tcW w:w="3405" w:type="dxa"/>
            <w:tcBorders>
              <w:start w:val="single" w:sz="4" w:space="0" w:color="000000"/>
              <w:bottom w:val="single" w:sz="4" w:space="0" w:color="000000"/>
            </w:tcBorders>
          </w:tcPr>
          <w:p>
            <w:pPr>
              <w:pStyle w:val="Normal"/>
              <w:bidi w:val="0"/>
              <w:jc w:val="center"/>
              <w:rPr>
                <w:rFonts w:ascii="Tahoma" w:hAnsi="Tahoma" w:cs="Tahoma"/>
                <w:b/>
                <w:i w:val="false"/>
                <w:i w:val="false"/>
                <w:strike w:val="false"/>
                <w:dstrike w:val="false"/>
                <w:outline w:val="false"/>
                <w:shadow w:val="false"/>
                <w:color w:val="000000"/>
                <w:sz w:val="20"/>
                <w:szCs w:val="20"/>
                <w:u w:val="none"/>
                <w:em w:val="none"/>
              </w:rPr>
            </w:pPr>
            <w:r>
              <w:rPr>
                <w:rFonts w:cs="Tahoma" w:ascii="Tahoma" w:hAnsi="Tahoma"/>
                <w:b/>
                <w:i w:val="false"/>
                <w:strike w:val="false"/>
                <w:dstrike w:val="false"/>
                <w:outline w:val="false"/>
                <w:shadow w:val="false"/>
                <w:color w:val="000000"/>
                <w:sz w:val="20"/>
                <w:szCs w:val="20"/>
                <w:u w:val="none"/>
                <w:em w:val="none"/>
              </w:rPr>
              <w:t>Ankieta Endoprotezoplastyki AMMS (licencja na funkcjonalność) wraz 3 letnim z nadzorem i wdrożeniem</w:t>
            </w:r>
          </w:p>
          <w:p>
            <w:pPr>
              <w:pStyle w:val="Normal"/>
              <w:bidi w:val="0"/>
              <w:spacing w:before="0" w:after="160"/>
              <w:jc w:val="center"/>
              <w:rPr>
                <w:rFonts w:ascii="Tahoma" w:hAnsi="Tahoma" w:cs="Tahoma"/>
                <w:b w:val="false"/>
                <w:i w:val="false"/>
                <w:i w:val="false"/>
                <w:strike w:val="false"/>
                <w:dstrike w:val="false"/>
                <w:outline w:val="false"/>
                <w:shadow w:val="false"/>
                <w:color w:val="000000"/>
                <w:sz w:val="20"/>
                <w:szCs w:val="20"/>
                <w:u w:val="none"/>
                <w:em w:val="none"/>
              </w:rPr>
            </w:pPr>
            <w:r>
              <w:rPr>
                <w:rFonts w:cs="Tahoma" w:ascii="Tahoma" w:hAnsi="Tahoma"/>
                <w:b w:val="false"/>
                <w:i w:val="false"/>
                <w:strike w:val="false"/>
                <w:dstrike w:val="false"/>
                <w:outline w:val="false"/>
                <w:shadow w:val="false"/>
                <w:color w:val="000000"/>
                <w:sz w:val="20"/>
                <w:szCs w:val="20"/>
                <w:u w:val="none"/>
                <w:em w:val="none"/>
              </w:rPr>
            </w:r>
          </w:p>
        </w:tc>
        <w:tc>
          <w:tcPr>
            <w:tcW w:w="960" w:type="dxa"/>
            <w:tcBorders>
              <w:start w:val="single" w:sz="4" w:space="0" w:color="000000"/>
              <w:bottom w:val="single" w:sz="4" w:space="0" w:color="000000"/>
            </w:tcBorders>
          </w:tcPr>
          <w:p>
            <w:pPr>
              <w:pStyle w:val="Normal"/>
              <w:widowControl w:val="false"/>
              <w:spacing w:before="0" w:after="160"/>
              <w:jc w:val="center"/>
              <w:rPr>
                <w:rFonts w:ascii="Tahoma" w:hAnsi="Tahoma" w:cs="Tahoma"/>
                <w:color w:val="000000"/>
                <w:sz w:val="20"/>
                <w:szCs w:val="20"/>
                <w:lang w:val="pl-PL" w:bidi="ar-SA"/>
              </w:rPr>
            </w:pPr>
            <w:r>
              <w:rPr>
                <w:rFonts w:cs="Tahoma" w:ascii="Tahoma" w:hAnsi="Tahoma"/>
                <w:color w:val="000000"/>
                <w:sz w:val="20"/>
                <w:szCs w:val="20"/>
                <w:lang w:val="pl-PL" w:bidi="ar-SA"/>
              </w:rPr>
              <w:t>1 kpl.</w:t>
            </w:r>
          </w:p>
        </w:tc>
        <w:tc>
          <w:tcPr>
            <w:tcW w:w="3060" w:type="dxa"/>
            <w:tcBorders>
              <w:start w:val="single" w:sz="4" w:space="0" w:color="000000"/>
              <w:bottom w:val="single" w:sz="4" w:space="0" w:color="000000"/>
            </w:tcBorders>
          </w:tcPr>
          <w:p>
            <w:pPr>
              <w:pStyle w:val="Normal"/>
              <w:widowControl w:val="false"/>
              <w:spacing w:before="0" w:after="160"/>
              <w:jc w:val="start"/>
              <w:rPr>
                <w:rFonts w:ascii="Tahoma" w:hAnsi="Tahoma"/>
                <w:sz w:val="20"/>
                <w:szCs w:val="20"/>
              </w:rPr>
            </w:pPr>
            <w:r>
              <w:rPr>
                <w:rFonts w:cs="Tahoma" w:ascii="Tahoma" w:hAnsi="Tahoma"/>
                <w:b/>
                <w:bCs/>
                <w:color w:val="000000"/>
                <w:sz w:val="20"/>
                <w:szCs w:val="20"/>
                <w:lang w:val="pl-PL" w:bidi="ar-SA"/>
              </w:rPr>
              <w:t>ZADANIE 1-</w:t>
            </w:r>
            <w:r>
              <w:rPr>
                <w:rFonts w:cs="Tahoma" w:ascii="Tahoma" w:hAnsi="Tahoma"/>
                <w:b w:val="false"/>
                <w:bCs w:val="false"/>
                <w:color w:val="000000"/>
                <w:sz w:val="20"/>
                <w:szCs w:val="20"/>
                <w:lang w:val="pl-PL" w:bidi="ar-SA"/>
              </w:rPr>
              <w:t xml:space="preserve"> Integracja i rozbudowa systemów informatycznych świadczeniobiorcy</w:t>
            </w:r>
            <w:r>
              <w:rPr>
                <w:rFonts w:cs="Tahoma" w:ascii="Tahoma" w:hAnsi="Tahoma"/>
                <w:b/>
                <w:bCs/>
                <w:color w:val="000000"/>
                <w:sz w:val="20"/>
                <w:szCs w:val="20"/>
                <w:lang w:val="pl-PL" w:bidi="ar-SA"/>
              </w:rPr>
              <w:t xml:space="preserve"> / DZIAŁANIE I - </w:t>
            </w:r>
            <w:r>
              <w:rPr>
                <w:rFonts w:cs="Tahoma" w:ascii="Tahoma" w:hAnsi="Tahoma"/>
                <w:b w:val="false"/>
                <w:bCs w:val="false"/>
                <w:color w:val="000000"/>
                <w:sz w:val="20"/>
                <w:szCs w:val="20"/>
                <w:lang w:val="pl-PL" w:bidi="ar-SA"/>
              </w:rPr>
              <w:t>Zakup/rozbudowa/integracja systemów szpitalnych</w:t>
            </w:r>
          </w:p>
        </w:tc>
        <w:tc>
          <w:tcPr>
            <w:tcW w:w="2835" w:type="dxa"/>
            <w:tcBorders>
              <w:start w:val="single" w:sz="4" w:space="0" w:color="000000"/>
              <w:bottom w:val="single" w:sz="4" w:space="0" w:color="000000"/>
            </w:tcBorders>
          </w:tcPr>
          <w:p>
            <w:pPr>
              <w:pStyle w:val="Normal"/>
              <w:spacing w:lineRule="atLeast" w:line="300" w:before="0" w:after="200"/>
              <w:jc w:val="center"/>
              <w:rPr>
                <w:rFonts w:ascii="Tahoma" w:hAnsi="Tahoma"/>
                <w:color w:val="000000"/>
                <w:sz w:val="21"/>
                <w:szCs w:val="21"/>
              </w:rPr>
            </w:pPr>
            <w:r>
              <w:rPr>
                <w:rFonts w:ascii="Tahoma" w:hAnsi="Tahoma"/>
                <w:color w:val="000000"/>
                <w:sz w:val="21"/>
                <w:szCs w:val="21"/>
              </w:rPr>
            </w:r>
          </w:p>
        </w:tc>
        <w:tc>
          <w:tcPr>
            <w:tcW w:w="2685" w:type="dxa"/>
            <w:tcBorders>
              <w:start w:val="single" w:sz="4" w:space="0" w:color="000000"/>
              <w:bottom w:val="single" w:sz="4" w:space="0" w:color="000000"/>
            </w:tcBorders>
          </w:tcPr>
          <w:p>
            <w:pPr>
              <w:pStyle w:val="Zawartotabeliuser"/>
              <w:widowControl w:val="false"/>
              <w:snapToGrid w:val="false"/>
              <w:spacing w:before="0" w:after="200"/>
              <w:jc w:val="center"/>
              <w:rPr>
                <w:rFonts w:ascii="Tahoma" w:hAnsi="Tahoma" w:cs="Tahoma"/>
                <w:b w:val="false"/>
                <w:bCs w:val="false"/>
                <w:color w:val="000000"/>
                <w:sz w:val="21"/>
                <w:szCs w:val="21"/>
                <w:shd w:fill="auto" w:val="clear"/>
              </w:rPr>
            </w:pPr>
            <w:r>
              <w:rPr>
                <w:rFonts w:cs="Tahoma" w:ascii="Tahoma" w:hAnsi="Tahoma"/>
                <w:b w:val="false"/>
                <w:bCs w:val="false"/>
                <w:color w:val="000000"/>
                <w:sz w:val="21"/>
                <w:szCs w:val="21"/>
                <w:shd w:fill="auto" w:val="clear"/>
              </w:rPr>
            </w:r>
          </w:p>
        </w:tc>
        <w:tc>
          <w:tcPr>
            <w:tcW w:w="831" w:type="dxa"/>
            <w:tcBorders>
              <w:start w:val="single" w:sz="4" w:space="0" w:color="000000"/>
              <w:bottom w:val="single" w:sz="4" w:space="0" w:color="000000"/>
              <w:end w:val="single" w:sz="4" w:space="0" w:color="000000"/>
            </w:tcBorders>
          </w:tcPr>
          <w:p>
            <w:pPr>
              <w:pStyle w:val="Zawartotabeliuser"/>
              <w:widowControl w:val="false"/>
              <w:snapToGrid w:val="false"/>
              <w:spacing w:before="0" w:after="200"/>
              <w:jc w:val="center"/>
              <w:rPr>
                <w:rFonts w:ascii="Tahoma" w:hAnsi="Tahoma" w:cs="Tahoma"/>
                <w:b w:val="false"/>
                <w:bCs w:val="false"/>
                <w:color w:val="000000"/>
                <w:sz w:val="21"/>
                <w:szCs w:val="21"/>
                <w:shd w:fill="auto" w:val="clear"/>
              </w:rPr>
            </w:pPr>
            <w:r>
              <w:rPr>
                <w:rFonts w:cs="Tahoma" w:ascii="Tahoma" w:hAnsi="Tahoma"/>
                <w:b w:val="false"/>
                <w:bCs w:val="false"/>
                <w:color w:val="000000"/>
                <w:sz w:val="21"/>
                <w:szCs w:val="21"/>
                <w:shd w:fill="auto" w:val="clear"/>
              </w:rPr>
            </w:r>
          </w:p>
        </w:tc>
      </w:tr>
      <w:tr>
        <w:trPr/>
        <w:tc>
          <w:tcPr>
            <w:tcW w:w="510" w:type="dxa"/>
            <w:tcBorders>
              <w:start w:val="single" w:sz="4" w:space="0" w:color="000000"/>
              <w:bottom w:val="single" w:sz="4" w:space="0" w:color="000000"/>
            </w:tcBorders>
          </w:tcPr>
          <w:p>
            <w:pPr>
              <w:pStyle w:val="Normal"/>
              <w:widowControl/>
              <w:numPr>
                <w:ilvl w:val="0"/>
                <w:numId w:val="71"/>
              </w:numPr>
              <w:suppressAutoHyphens w:val="true"/>
              <w:bidi w:val="0"/>
              <w:spacing w:lineRule="auto" w:line="276" w:before="0" w:after="200"/>
              <w:ind w:hanging="340" w:start="340" w:end="0"/>
              <w:jc w:val="center"/>
              <w:rPr>
                <w:rFonts w:ascii="Tahoma" w:hAnsi="Tahoma" w:cs="Tahoma"/>
                <w:b w:val="false"/>
                <w:bCs w:val="false"/>
                <w:i w:val="false"/>
                <w:i w:val="false"/>
                <w:strike w:val="false"/>
                <w:dstrike w:val="false"/>
                <w:outline w:val="false"/>
                <w:shadow w:val="false"/>
                <w:color w:val="000000"/>
                <w:sz w:val="18"/>
                <w:szCs w:val="18"/>
                <w:u w:val="none"/>
                <w:em w:val="none"/>
              </w:rPr>
            </w:pPr>
            <w:r>
              <w:rPr>
                <w:rFonts w:cs="Tahoma" w:ascii="Tahoma" w:hAnsi="Tahoma"/>
                <w:b w:val="false"/>
                <w:bCs w:val="false"/>
                <w:i w:val="false"/>
                <w:strike w:val="false"/>
                <w:dstrike w:val="false"/>
                <w:outline w:val="false"/>
                <w:shadow w:val="false"/>
                <w:color w:val="000000"/>
                <w:sz w:val="18"/>
                <w:szCs w:val="18"/>
                <w:u w:val="none"/>
                <w:em w:val="none"/>
              </w:rPr>
            </w:r>
          </w:p>
        </w:tc>
        <w:tc>
          <w:tcPr>
            <w:tcW w:w="3405" w:type="dxa"/>
            <w:tcBorders>
              <w:start w:val="single" w:sz="4" w:space="0" w:color="000000"/>
              <w:bottom w:val="single" w:sz="4" w:space="0" w:color="000000"/>
            </w:tcBorders>
          </w:tcPr>
          <w:p>
            <w:pPr>
              <w:pStyle w:val="Normal"/>
              <w:bidi w:val="0"/>
              <w:jc w:val="center"/>
              <w:rPr>
                <w:rFonts w:ascii="Tahoma" w:hAnsi="Tahoma" w:cs="Tahoma"/>
                <w:b/>
                <w:i w:val="false"/>
                <w:i w:val="false"/>
                <w:strike w:val="false"/>
                <w:dstrike w:val="false"/>
                <w:outline w:val="false"/>
                <w:shadow w:val="false"/>
                <w:color w:val="000000"/>
                <w:sz w:val="20"/>
                <w:szCs w:val="20"/>
                <w:u w:val="none"/>
                <w:em w:val="none"/>
              </w:rPr>
            </w:pPr>
            <w:r>
              <w:rPr>
                <w:rFonts w:cs="Tahoma" w:ascii="Tahoma" w:hAnsi="Tahoma"/>
                <w:b/>
                <w:i w:val="false"/>
                <w:strike w:val="false"/>
                <w:dstrike w:val="false"/>
                <w:outline w:val="false"/>
                <w:shadow w:val="false"/>
                <w:color w:val="000000"/>
                <w:sz w:val="20"/>
                <w:szCs w:val="20"/>
                <w:u w:val="none"/>
                <w:em w:val="none"/>
              </w:rPr>
              <w:t>Monitoring środowiska AMMS – usługi</w:t>
            </w:r>
          </w:p>
          <w:p>
            <w:pPr>
              <w:pStyle w:val="Normal"/>
              <w:bidi w:val="0"/>
              <w:jc w:val="center"/>
              <w:rPr>
                <w:rFonts w:ascii="Tahoma" w:hAnsi="Tahoma" w:cs="Tahoma"/>
                <w:b/>
                <w:i w:val="false"/>
                <w:i w:val="false"/>
                <w:strike w:val="false"/>
                <w:dstrike w:val="false"/>
                <w:outline w:val="false"/>
                <w:shadow w:val="false"/>
                <w:color w:val="000000"/>
                <w:sz w:val="20"/>
                <w:szCs w:val="20"/>
                <w:u w:val="none"/>
                <w:em w:val="none"/>
              </w:rPr>
            </w:pPr>
            <w:r>
              <w:rPr>
                <w:rFonts w:cs="Tahoma" w:ascii="Tahoma" w:hAnsi="Tahoma"/>
                <w:b/>
                <w:i w:val="false"/>
                <w:strike w:val="false"/>
                <w:dstrike w:val="false"/>
                <w:outline w:val="false"/>
                <w:shadow w:val="false"/>
                <w:color w:val="000000"/>
                <w:sz w:val="20"/>
                <w:szCs w:val="20"/>
                <w:u w:val="none"/>
                <w:em w:val="none"/>
              </w:rPr>
              <w:t>( 36 miesięcy)</w:t>
            </w:r>
          </w:p>
          <w:p>
            <w:pPr>
              <w:pStyle w:val="Normal"/>
              <w:bidi w:val="0"/>
              <w:spacing w:before="0" w:after="160"/>
              <w:jc w:val="center"/>
              <w:rPr>
                <w:rFonts w:ascii="Tahoma" w:hAnsi="Tahoma" w:cs="Tahoma"/>
                <w:b w:val="false"/>
                <w:i w:val="false"/>
                <w:i w:val="false"/>
                <w:strike w:val="false"/>
                <w:dstrike w:val="false"/>
                <w:outline w:val="false"/>
                <w:shadow w:val="false"/>
                <w:color w:val="000000"/>
                <w:sz w:val="20"/>
                <w:szCs w:val="20"/>
                <w:u w:val="none"/>
                <w:em w:val="none"/>
              </w:rPr>
            </w:pPr>
            <w:r>
              <w:rPr>
                <w:rFonts w:cs="Tahoma" w:ascii="Tahoma" w:hAnsi="Tahoma"/>
                <w:b w:val="false"/>
                <w:i w:val="false"/>
                <w:strike w:val="false"/>
                <w:dstrike w:val="false"/>
                <w:outline w:val="false"/>
                <w:shadow w:val="false"/>
                <w:color w:val="000000"/>
                <w:sz w:val="20"/>
                <w:szCs w:val="20"/>
                <w:u w:val="none"/>
                <w:em w:val="none"/>
              </w:rPr>
            </w:r>
          </w:p>
        </w:tc>
        <w:tc>
          <w:tcPr>
            <w:tcW w:w="960" w:type="dxa"/>
            <w:tcBorders>
              <w:start w:val="single" w:sz="4" w:space="0" w:color="000000"/>
              <w:bottom w:val="single" w:sz="4" w:space="0" w:color="000000"/>
            </w:tcBorders>
          </w:tcPr>
          <w:p>
            <w:pPr>
              <w:pStyle w:val="Normal"/>
              <w:widowControl w:val="false"/>
              <w:spacing w:before="0" w:after="160"/>
              <w:jc w:val="center"/>
              <w:rPr>
                <w:rFonts w:ascii="Tahoma" w:hAnsi="Tahoma" w:cs="Tahoma"/>
                <w:color w:val="000000"/>
                <w:sz w:val="20"/>
                <w:szCs w:val="20"/>
                <w:lang w:val="pl-PL" w:bidi="ar-SA"/>
              </w:rPr>
            </w:pPr>
            <w:r>
              <w:rPr>
                <w:rFonts w:cs="Tahoma" w:ascii="Tahoma" w:hAnsi="Tahoma"/>
                <w:color w:val="000000"/>
                <w:sz w:val="20"/>
                <w:szCs w:val="20"/>
                <w:lang w:val="pl-PL" w:bidi="ar-SA"/>
              </w:rPr>
              <w:t>36 miesięcy</w:t>
            </w:r>
          </w:p>
        </w:tc>
        <w:tc>
          <w:tcPr>
            <w:tcW w:w="3060" w:type="dxa"/>
            <w:tcBorders>
              <w:start w:val="single" w:sz="4" w:space="0" w:color="000000"/>
              <w:bottom w:val="single" w:sz="4" w:space="0" w:color="000000"/>
            </w:tcBorders>
          </w:tcPr>
          <w:p>
            <w:pPr>
              <w:pStyle w:val="Normal"/>
              <w:widowControl w:val="false"/>
              <w:spacing w:before="0" w:after="160"/>
              <w:jc w:val="start"/>
              <w:rPr>
                <w:rFonts w:ascii="Tahoma" w:hAnsi="Tahoma"/>
                <w:sz w:val="20"/>
                <w:szCs w:val="20"/>
              </w:rPr>
            </w:pPr>
            <w:r>
              <w:rPr>
                <w:rFonts w:cs="Tahoma" w:ascii="Tahoma" w:hAnsi="Tahoma"/>
                <w:b/>
                <w:bCs/>
                <w:color w:val="000000"/>
                <w:sz w:val="20"/>
                <w:szCs w:val="20"/>
                <w:lang w:val="pl-PL" w:bidi="ar-SA"/>
              </w:rPr>
              <w:t xml:space="preserve">ZADANIE 3 </w:t>
            </w:r>
            <w:r>
              <w:rPr>
                <w:rFonts w:cs="Tahoma" w:ascii="Tahoma" w:hAnsi="Tahoma"/>
                <w:b w:val="false"/>
                <w:bCs w:val="false"/>
                <w:color w:val="000000"/>
                <w:sz w:val="20"/>
                <w:szCs w:val="20"/>
                <w:lang w:val="pl-PL" w:bidi="ar-SA"/>
              </w:rPr>
              <w:t>Działanie zwiększające poziom cyberbezpieczeństwa szpitala</w:t>
            </w:r>
            <w:r>
              <w:rPr>
                <w:rFonts w:cs="Tahoma" w:ascii="Tahoma" w:hAnsi="Tahoma"/>
                <w:b/>
                <w:bCs/>
                <w:color w:val="000000"/>
                <w:sz w:val="20"/>
                <w:szCs w:val="20"/>
                <w:lang w:val="pl-PL" w:bidi="ar-SA"/>
              </w:rPr>
              <w:t xml:space="preserve"> / DZIAŁANIE V - </w:t>
            </w:r>
            <w:r>
              <w:rPr>
                <w:rFonts w:cs="Tahoma" w:ascii="Tahoma" w:hAnsi="Tahoma"/>
                <w:b w:val="false"/>
                <w:bCs w:val="false"/>
                <w:color w:val="000000"/>
                <w:sz w:val="20"/>
                <w:szCs w:val="20"/>
                <w:lang w:val="pl-PL" w:bidi="ar-SA"/>
              </w:rPr>
              <w:t>System zarządzania podatnościami</w:t>
            </w:r>
          </w:p>
        </w:tc>
        <w:tc>
          <w:tcPr>
            <w:tcW w:w="2835" w:type="dxa"/>
            <w:tcBorders>
              <w:start w:val="single" w:sz="4" w:space="0" w:color="000000"/>
              <w:bottom w:val="single" w:sz="4" w:space="0" w:color="000000"/>
            </w:tcBorders>
          </w:tcPr>
          <w:p>
            <w:pPr>
              <w:pStyle w:val="Normal"/>
              <w:spacing w:lineRule="atLeast" w:line="300" w:before="0" w:after="200"/>
              <w:jc w:val="center"/>
              <w:rPr>
                <w:rFonts w:ascii="Tahoma" w:hAnsi="Tahoma"/>
                <w:color w:val="000000"/>
                <w:sz w:val="21"/>
                <w:szCs w:val="21"/>
              </w:rPr>
            </w:pPr>
            <w:r>
              <w:rPr>
                <w:rFonts w:ascii="Tahoma" w:hAnsi="Tahoma"/>
                <w:color w:val="000000"/>
                <w:sz w:val="21"/>
                <w:szCs w:val="21"/>
              </w:rPr>
            </w:r>
          </w:p>
        </w:tc>
        <w:tc>
          <w:tcPr>
            <w:tcW w:w="2685" w:type="dxa"/>
            <w:tcBorders>
              <w:start w:val="single" w:sz="4" w:space="0" w:color="000000"/>
              <w:bottom w:val="single" w:sz="4" w:space="0" w:color="000000"/>
            </w:tcBorders>
          </w:tcPr>
          <w:p>
            <w:pPr>
              <w:pStyle w:val="Zawartotabeliuser"/>
              <w:widowControl w:val="false"/>
              <w:snapToGrid w:val="false"/>
              <w:spacing w:before="0" w:after="200"/>
              <w:jc w:val="center"/>
              <w:rPr>
                <w:rFonts w:ascii="Tahoma" w:hAnsi="Tahoma" w:cs="Tahoma"/>
                <w:b w:val="false"/>
                <w:bCs w:val="false"/>
                <w:color w:val="000000"/>
                <w:sz w:val="21"/>
                <w:szCs w:val="21"/>
                <w:shd w:fill="auto" w:val="clear"/>
              </w:rPr>
            </w:pPr>
            <w:r>
              <w:rPr>
                <w:rFonts w:cs="Tahoma" w:ascii="Tahoma" w:hAnsi="Tahoma"/>
                <w:b w:val="false"/>
                <w:bCs w:val="false"/>
                <w:color w:val="000000"/>
                <w:sz w:val="21"/>
                <w:szCs w:val="21"/>
                <w:shd w:fill="auto" w:val="clear"/>
              </w:rPr>
            </w:r>
          </w:p>
        </w:tc>
        <w:tc>
          <w:tcPr>
            <w:tcW w:w="831" w:type="dxa"/>
            <w:tcBorders>
              <w:start w:val="single" w:sz="4" w:space="0" w:color="000000"/>
              <w:bottom w:val="single" w:sz="4" w:space="0" w:color="000000"/>
              <w:end w:val="single" w:sz="4" w:space="0" w:color="000000"/>
            </w:tcBorders>
          </w:tcPr>
          <w:p>
            <w:pPr>
              <w:pStyle w:val="Zawartotabeliuser"/>
              <w:widowControl w:val="false"/>
              <w:snapToGrid w:val="false"/>
              <w:spacing w:before="0" w:after="200"/>
              <w:jc w:val="center"/>
              <w:rPr>
                <w:rFonts w:ascii="Tahoma" w:hAnsi="Tahoma" w:cs="Tahoma"/>
                <w:b w:val="false"/>
                <w:bCs w:val="false"/>
                <w:color w:val="000000"/>
                <w:sz w:val="21"/>
                <w:szCs w:val="21"/>
                <w:shd w:fill="auto" w:val="clear"/>
              </w:rPr>
            </w:pPr>
            <w:r>
              <w:rPr>
                <w:rFonts w:cs="Tahoma" w:ascii="Tahoma" w:hAnsi="Tahoma"/>
                <w:b w:val="false"/>
                <w:bCs w:val="false"/>
                <w:color w:val="000000"/>
                <w:sz w:val="21"/>
                <w:szCs w:val="21"/>
                <w:shd w:fill="auto" w:val="clear"/>
              </w:rPr>
            </w:r>
          </w:p>
        </w:tc>
      </w:tr>
      <w:tr>
        <w:trPr/>
        <w:tc>
          <w:tcPr>
            <w:tcW w:w="510" w:type="dxa"/>
            <w:tcBorders>
              <w:start w:val="single" w:sz="4" w:space="0" w:color="000000"/>
              <w:bottom w:val="single" w:sz="4" w:space="0" w:color="000000"/>
            </w:tcBorders>
          </w:tcPr>
          <w:p>
            <w:pPr>
              <w:pStyle w:val="Normal"/>
              <w:widowControl/>
              <w:numPr>
                <w:ilvl w:val="0"/>
                <w:numId w:val="71"/>
              </w:numPr>
              <w:suppressAutoHyphens w:val="true"/>
              <w:bidi w:val="0"/>
              <w:spacing w:lineRule="auto" w:line="276" w:before="0" w:after="200"/>
              <w:ind w:hanging="340" w:start="340" w:end="0"/>
              <w:jc w:val="center"/>
              <w:rPr>
                <w:rFonts w:ascii="Tahoma" w:hAnsi="Tahoma" w:cs="Tahoma"/>
                <w:b w:val="false"/>
                <w:bCs w:val="false"/>
                <w:i w:val="false"/>
                <w:i w:val="false"/>
                <w:strike w:val="false"/>
                <w:dstrike w:val="false"/>
                <w:outline w:val="false"/>
                <w:shadow w:val="false"/>
                <w:color w:val="000000"/>
                <w:sz w:val="18"/>
                <w:szCs w:val="18"/>
                <w:u w:val="none"/>
                <w:em w:val="none"/>
              </w:rPr>
            </w:pPr>
            <w:r>
              <w:rPr>
                <w:rFonts w:cs="Tahoma" w:ascii="Tahoma" w:hAnsi="Tahoma"/>
                <w:b w:val="false"/>
                <w:bCs w:val="false"/>
                <w:i w:val="false"/>
                <w:strike w:val="false"/>
                <w:dstrike w:val="false"/>
                <w:outline w:val="false"/>
                <w:shadow w:val="false"/>
                <w:color w:val="000000"/>
                <w:sz w:val="18"/>
                <w:szCs w:val="18"/>
                <w:u w:val="none"/>
                <w:em w:val="none"/>
              </w:rPr>
            </w:r>
          </w:p>
        </w:tc>
        <w:tc>
          <w:tcPr>
            <w:tcW w:w="3405" w:type="dxa"/>
            <w:tcBorders>
              <w:start w:val="single" w:sz="4" w:space="0" w:color="000000"/>
              <w:bottom w:val="single" w:sz="4" w:space="0" w:color="000000"/>
            </w:tcBorders>
          </w:tcPr>
          <w:p>
            <w:pPr>
              <w:pStyle w:val="Normal"/>
              <w:bidi w:val="0"/>
              <w:jc w:val="center"/>
              <w:rPr>
                <w:rFonts w:ascii="Tahoma" w:hAnsi="Tahoma" w:cs="Tahoma"/>
                <w:b/>
                <w:i w:val="false"/>
                <w:i w:val="false"/>
                <w:strike w:val="false"/>
                <w:dstrike w:val="false"/>
                <w:outline w:val="false"/>
                <w:shadow w:val="false"/>
                <w:color w:val="000000"/>
                <w:sz w:val="20"/>
                <w:szCs w:val="20"/>
                <w:u w:val="none"/>
                <w:em w:val="none"/>
              </w:rPr>
            </w:pPr>
            <w:r>
              <w:rPr>
                <w:rFonts w:cs="Tahoma" w:ascii="Tahoma" w:hAnsi="Tahoma"/>
                <w:b/>
                <w:i w:val="false"/>
                <w:strike w:val="false"/>
                <w:dstrike w:val="false"/>
                <w:outline w:val="false"/>
                <w:shadow w:val="false"/>
                <w:color w:val="000000"/>
                <w:sz w:val="20"/>
                <w:szCs w:val="20"/>
                <w:u w:val="none"/>
                <w:em w:val="none"/>
              </w:rPr>
              <w:t>EDM  AMMS  - Nowe elementy (licencja na funkcjonalność) wraz z 3 letnim nadzorem i wdrożeniem</w:t>
            </w:r>
          </w:p>
          <w:p>
            <w:pPr>
              <w:pStyle w:val="Normal"/>
              <w:bidi w:val="0"/>
              <w:spacing w:before="0" w:after="160"/>
              <w:jc w:val="center"/>
              <w:rPr>
                <w:rFonts w:ascii="Tahoma" w:hAnsi="Tahoma" w:cs="Tahoma"/>
                <w:b/>
                <w:i w:val="false"/>
                <w:i w:val="false"/>
                <w:strike w:val="false"/>
                <w:dstrike w:val="false"/>
                <w:outline w:val="false"/>
                <w:shadow w:val="false"/>
                <w:color w:val="000000"/>
                <w:sz w:val="20"/>
                <w:szCs w:val="20"/>
                <w:u w:val="none"/>
                <w:em w:val="none"/>
              </w:rPr>
            </w:pPr>
            <w:r>
              <w:rPr>
                <w:rFonts w:cs="Tahoma" w:ascii="Tahoma" w:hAnsi="Tahoma"/>
                <w:b/>
                <w:i w:val="false"/>
                <w:strike w:val="false"/>
                <w:dstrike w:val="false"/>
                <w:outline w:val="false"/>
                <w:shadow w:val="false"/>
                <w:color w:val="000000"/>
                <w:sz w:val="20"/>
                <w:szCs w:val="20"/>
                <w:u w:val="none"/>
                <w:em w:val="none"/>
              </w:rPr>
            </w:r>
          </w:p>
        </w:tc>
        <w:tc>
          <w:tcPr>
            <w:tcW w:w="960" w:type="dxa"/>
            <w:tcBorders>
              <w:start w:val="single" w:sz="4" w:space="0" w:color="000000"/>
              <w:bottom w:val="single" w:sz="4" w:space="0" w:color="000000"/>
            </w:tcBorders>
          </w:tcPr>
          <w:p>
            <w:pPr>
              <w:pStyle w:val="Normal"/>
              <w:widowControl w:val="false"/>
              <w:spacing w:before="0" w:after="160"/>
              <w:jc w:val="center"/>
              <w:rPr>
                <w:rFonts w:ascii="Tahoma" w:hAnsi="Tahoma" w:cs="Tahoma"/>
                <w:color w:val="000000"/>
                <w:sz w:val="20"/>
                <w:szCs w:val="20"/>
                <w:lang w:val="pl-PL" w:bidi="ar-SA"/>
              </w:rPr>
            </w:pPr>
            <w:r>
              <w:rPr>
                <w:rFonts w:cs="Tahoma" w:ascii="Tahoma" w:hAnsi="Tahoma"/>
                <w:color w:val="000000"/>
                <w:sz w:val="20"/>
                <w:szCs w:val="20"/>
                <w:lang w:val="pl-PL" w:bidi="ar-SA"/>
              </w:rPr>
              <w:t>1 kpl.</w:t>
            </w:r>
          </w:p>
        </w:tc>
        <w:tc>
          <w:tcPr>
            <w:tcW w:w="3060" w:type="dxa"/>
            <w:tcBorders>
              <w:start w:val="single" w:sz="4" w:space="0" w:color="000000"/>
              <w:bottom w:val="single" w:sz="4" w:space="0" w:color="000000"/>
            </w:tcBorders>
          </w:tcPr>
          <w:p>
            <w:pPr>
              <w:pStyle w:val="Normal"/>
              <w:widowControl w:val="false"/>
              <w:spacing w:before="0" w:after="160"/>
              <w:jc w:val="start"/>
              <w:rPr>
                <w:rFonts w:ascii="Tahoma" w:hAnsi="Tahoma"/>
                <w:sz w:val="20"/>
                <w:szCs w:val="20"/>
              </w:rPr>
            </w:pPr>
            <w:r>
              <w:rPr>
                <w:rFonts w:cs="Tahoma" w:ascii="Tahoma" w:hAnsi="Tahoma"/>
                <w:b/>
                <w:bCs/>
                <w:color w:val="000000"/>
                <w:sz w:val="20"/>
                <w:szCs w:val="20"/>
                <w:lang w:val="pl-PL" w:bidi="ar-SA"/>
              </w:rPr>
              <w:t>ZADANIE 1-</w:t>
            </w:r>
            <w:r>
              <w:rPr>
                <w:rFonts w:cs="Tahoma" w:ascii="Tahoma" w:hAnsi="Tahoma"/>
                <w:b w:val="false"/>
                <w:bCs w:val="false"/>
                <w:color w:val="000000"/>
                <w:sz w:val="20"/>
                <w:szCs w:val="20"/>
                <w:lang w:val="pl-PL" w:bidi="ar-SA"/>
              </w:rPr>
              <w:t xml:space="preserve"> Integracja i rozbudowa systemów informatycznych świadczeniobiorcy</w:t>
            </w:r>
            <w:r>
              <w:rPr>
                <w:rFonts w:cs="Tahoma" w:ascii="Tahoma" w:hAnsi="Tahoma"/>
                <w:b/>
                <w:bCs/>
                <w:color w:val="000000"/>
                <w:sz w:val="20"/>
                <w:szCs w:val="20"/>
                <w:lang w:val="pl-PL" w:bidi="ar-SA"/>
              </w:rPr>
              <w:t xml:space="preserve"> / DZIAŁANIE II – </w:t>
            </w:r>
            <w:r>
              <w:rPr>
                <w:rFonts w:cs="Tahoma" w:ascii="Tahoma" w:hAnsi="Tahoma"/>
                <w:b w:val="false"/>
                <w:bCs w:val="false"/>
                <w:color w:val="000000"/>
                <w:sz w:val="20"/>
                <w:szCs w:val="20"/>
                <w:lang w:val="pl-PL" w:bidi="ar-SA"/>
              </w:rPr>
              <w:t>Integracja systemów szpitalnych z P1</w:t>
            </w:r>
          </w:p>
        </w:tc>
        <w:tc>
          <w:tcPr>
            <w:tcW w:w="2835" w:type="dxa"/>
            <w:tcBorders>
              <w:start w:val="single" w:sz="4" w:space="0" w:color="000000"/>
              <w:bottom w:val="single" w:sz="4" w:space="0" w:color="000000"/>
            </w:tcBorders>
          </w:tcPr>
          <w:p>
            <w:pPr>
              <w:pStyle w:val="Normal"/>
              <w:spacing w:lineRule="atLeast" w:line="300" w:before="0" w:after="200"/>
              <w:jc w:val="center"/>
              <w:rPr>
                <w:rFonts w:ascii="Tahoma" w:hAnsi="Tahoma"/>
                <w:color w:val="000000"/>
                <w:sz w:val="21"/>
                <w:szCs w:val="21"/>
              </w:rPr>
            </w:pPr>
            <w:r>
              <w:rPr>
                <w:rFonts w:ascii="Tahoma" w:hAnsi="Tahoma"/>
                <w:color w:val="000000"/>
                <w:sz w:val="21"/>
                <w:szCs w:val="21"/>
              </w:rPr>
            </w:r>
          </w:p>
        </w:tc>
        <w:tc>
          <w:tcPr>
            <w:tcW w:w="2685" w:type="dxa"/>
            <w:tcBorders>
              <w:start w:val="single" w:sz="4" w:space="0" w:color="000000"/>
              <w:bottom w:val="single" w:sz="4" w:space="0" w:color="000000"/>
            </w:tcBorders>
          </w:tcPr>
          <w:p>
            <w:pPr>
              <w:pStyle w:val="Zawartotabeliuser"/>
              <w:widowControl w:val="false"/>
              <w:snapToGrid w:val="false"/>
              <w:spacing w:before="0" w:after="200"/>
              <w:jc w:val="center"/>
              <w:rPr>
                <w:rFonts w:ascii="Tahoma" w:hAnsi="Tahoma" w:cs="Tahoma"/>
                <w:b w:val="false"/>
                <w:bCs w:val="false"/>
                <w:color w:val="000000"/>
                <w:sz w:val="21"/>
                <w:szCs w:val="21"/>
                <w:shd w:fill="auto" w:val="clear"/>
              </w:rPr>
            </w:pPr>
            <w:r>
              <w:rPr>
                <w:rFonts w:cs="Tahoma" w:ascii="Tahoma" w:hAnsi="Tahoma"/>
                <w:b w:val="false"/>
                <w:bCs w:val="false"/>
                <w:color w:val="000000"/>
                <w:sz w:val="21"/>
                <w:szCs w:val="21"/>
                <w:shd w:fill="auto" w:val="clear"/>
              </w:rPr>
            </w:r>
          </w:p>
        </w:tc>
        <w:tc>
          <w:tcPr>
            <w:tcW w:w="831" w:type="dxa"/>
            <w:tcBorders>
              <w:start w:val="single" w:sz="4" w:space="0" w:color="000000"/>
              <w:bottom w:val="single" w:sz="4" w:space="0" w:color="000000"/>
              <w:end w:val="single" w:sz="4" w:space="0" w:color="000000"/>
            </w:tcBorders>
          </w:tcPr>
          <w:p>
            <w:pPr>
              <w:pStyle w:val="Zawartotabeliuser"/>
              <w:widowControl w:val="false"/>
              <w:snapToGrid w:val="false"/>
              <w:spacing w:before="0" w:after="200"/>
              <w:jc w:val="center"/>
              <w:rPr>
                <w:rFonts w:ascii="Tahoma" w:hAnsi="Tahoma" w:cs="Tahoma"/>
                <w:b w:val="false"/>
                <w:bCs w:val="false"/>
                <w:color w:val="000000"/>
                <w:sz w:val="21"/>
                <w:szCs w:val="21"/>
                <w:shd w:fill="auto" w:val="clear"/>
              </w:rPr>
            </w:pPr>
            <w:r>
              <w:rPr>
                <w:rFonts w:cs="Tahoma" w:ascii="Tahoma" w:hAnsi="Tahoma"/>
                <w:b w:val="false"/>
                <w:bCs w:val="false"/>
                <w:color w:val="000000"/>
                <w:sz w:val="21"/>
                <w:szCs w:val="21"/>
                <w:shd w:fill="auto" w:val="clear"/>
              </w:rPr>
            </w:r>
          </w:p>
        </w:tc>
      </w:tr>
      <w:tr>
        <w:trPr/>
        <w:tc>
          <w:tcPr>
            <w:tcW w:w="510" w:type="dxa"/>
            <w:tcBorders>
              <w:start w:val="single" w:sz="4" w:space="0" w:color="000000"/>
              <w:bottom w:val="single" w:sz="4" w:space="0" w:color="000000"/>
            </w:tcBorders>
          </w:tcPr>
          <w:p>
            <w:pPr>
              <w:pStyle w:val="Normal"/>
              <w:widowControl/>
              <w:numPr>
                <w:ilvl w:val="0"/>
                <w:numId w:val="71"/>
              </w:numPr>
              <w:suppressAutoHyphens w:val="true"/>
              <w:bidi w:val="0"/>
              <w:spacing w:lineRule="auto" w:line="276" w:before="0" w:after="200"/>
              <w:ind w:hanging="340" w:start="340" w:end="0"/>
              <w:jc w:val="center"/>
              <w:rPr>
                <w:rFonts w:ascii="Tahoma" w:hAnsi="Tahoma" w:cs="Tahoma"/>
                <w:b w:val="false"/>
                <w:bCs w:val="false"/>
                <w:i w:val="false"/>
                <w:i w:val="false"/>
                <w:strike w:val="false"/>
                <w:dstrike w:val="false"/>
                <w:outline w:val="false"/>
                <w:shadow w:val="false"/>
                <w:color w:val="000000"/>
                <w:sz w:val="18"/>
                <w:szCs w:val="18"/>
                <w:u w:val="none"/>
                <w:em w:val="none"/>
              </w:rPr>
            </w:pPr>
            <w:r>
              <w:rPr>
                <w:rFonts w:cs="Tahoma" w:ascii="Tahoma" w:hAnsi="Tahoma"/>
                <w:b w:val="false"/>
                <w:bCs w:val="false"/>
                <w:i w:val="false"/>
                <w:strike w:val="false"/>
                <w:dstrike w:val="false"/>
                <w:outline w:val="false"/>
                <w:shadow w:val="false"/>
                <w:color w:val="000000"/>
                <w:sz w:val="18"/>
                <w:szCs w:val="18"/>
                <w:u w:val="none"/>
                <w:em w:val="none"/>
              </w:rPr>
            </w:r>
          </w:p>
        </w:tc>
        <w:tc>
          <w:tcPr>
            <w:tcW w:w="3405" w:type="dxa"/>
            <w:tcBorders>
              <w:start w:val="single" w:sz="4" w:space="0" w:color="000000"/>
              <w:bottom w:val="single" w:sz="4" w:space="0" w:color="000000"/>
            </w:tcBorders>
          </w:tcPr>
          <w:p>
            <w:pPr>
              <w:pStyle w:val="Normal"/>
              <w:bidi w:val="0"/>
              <w:jc w:val="center"/>
              <w:rPr>
                <w:rFonts w:ascii="Tahoma" w:hAnsi="Tahoma" w:cs="Tahoma"/>
                <w:b/>
                <w:i w:val="false"/>
                <w:i w:val="false"/>
                <w:strike w:val="false"/>
                <w:dstrike w:val="false"/>
                <w:outline w:val="false"/>
                <w:shadow w:val="false"/>
                <w:color w:val="000000"/>
                <w:sz w:val="20"/>
                <w:szCs w:val="20"/>
                <w:u w:val="none"/>
                <w:em w:val="none"/>
              </w:rPr>
            </w:pPr>
            <w:r>
              <w:rPr>
                <w:rFonts w:cs="Tahoma" w:ascii="Tahoma" w:hAnsi="Tahoma"/>
                <w:b/>
                <w:i w:val="false"/>
                <w:strike w:val="false"/>
                <w:dstrike w:val="false"/>
                <w:outline w:val="false"/>
                <w:shadow w:val="false"/>
                <w:color w:val="000000"/>
                <w:sz w:val="20"/>
                <w:szCs w:val="20"/>
                <w:u w:val="none"/>
                <w:em w:val="none"/>
              </w:rPr>
              <w:t>Interfejs indeksujący skanowaną dokumentację papierową AMMS</w:t>
            </w:r>
          </w:p>
          <w:p>
            <w:pPr>
              <w:pStyle w:val="Normal"/>
              <w:bidi w:val="0"/>
              <w:jc w:val="center"/>
              <w:rPr>
                <w:rFonts w:ascii="Tahoma" w:hAnsi="Tahoma" w:cs="Tahoma"/>
                <w:b/>
                <w:i w:val="false"/>
                <w:i w:val="false"/>
                <w:strike w:val="false"/>
                <w:dstrike w:val="false"/>
                <w:outline w:val="false"/>
                <w:shadow w:val="false"/>
                <w:color w:val="000000"/>
                <w:sz w:val="20"/>
                <w:szCs w:val="20"/>
                <w:u w:val="none"/>
                <w:em w:val="none"/>
              </w:rPr>
            </w:pPr>
            <w:r>
              <w:rPr>
                <w:rFonts w:cs="Tahoma" w:ascii="Tahoma" w:hAnsi="Tahoma"/>
                <w:b/>
                <w:i w:val="false"/>
                <w:strike w:val="false"/>
                <w:dstrike w:val="false"/>
                <w:outline w:val="false"/>
                <w:shadow w:val="false"/>
                <w:color w:val="000000"/>
                <w:sz w:val="20"/>
                <w:szCs w:val="20"/>
                <w:u w:val="none"/>
                <w:em w:val="none"/>
              </w:rPr>
              <w:t>(licencja na funkcjonalność) wraz z 3 letnim nadzorem i wdrożeniem</w:t>
            </w:r>
          </w:p>
          <w:p>
            <w:pPr>
              <w:pStyle w:val="Normal"/>
              <w:bidi w:val="0"/>
              <w:spacing w:before="0" w:after="160"/>
              <w:jc w:val="center"/>
              <w:rPr>
                <w:rFonts w:ascii="Tahoma" w:hAnsi="Tahoma" w:cs="Tahoma"/>
                <w:i w:val="false"/>
                <w:i w:val="false"/>
                <w:strike w:val="false"/>
                <w:dstrike w:val="false"/>
                <w:outline w:val="false"/>
                <w:shadow w:val="false"/>
                <w:sz w:val="20"/>
                <w:szCs w:val="20"/>
                <w:em w:val="none"/>
              </w:rPr>
            </w:pPr>
            <w:r>
              <w:rPr>
                <w:rFonts w:cs="Tahoma" w:ascii="Tahoma" w:hAnsi="Tahoma"/>
                <w:i w:val="false"/>
                <w:strike w:val="false"/>
                <w:dstrike w:val="false"/>
                <w:outline w:val="false"/>
                <w:shadow w:val="false"/>
                <w:sz w:val="20"/>
                <w:szCs w:val="20"/>
                <w:em w:val="none"/>
              </w:rPr>
            </w:r>
          </w:p>
        </w:tc>
        <w:tc>
          <w:tcPr>
            <w:tcW w:w="960" w:type="dxa"/>
            <w:tcBorders>
              <w:start w:val="single" w:sz="4" w:space="0" w:color="000000"/>
              <w:bottom w:val="single" w:sz="4" w:space="0" w:color="000000"/>
            </w:tcBorders>
          </w:tcPr>
          <w:p>
            <w:pPr>
              <w:pStyle w:val="Normal"/>
              <w:widowControl w:val="false"/>
              <w:spacing w:before="0" w:after="160"/>
              <w:jc w:val="center"/>
              <w:rPr>
                <w:rFonts w:ascii="Tahoma" w:hAnsi="Tahoma" w:cs="Tahoma"/>
                <w:color w:val="000000"/>
                <w:sz w:val="20"/>
                <w:szCs w:val="20"/>
                <w:lang w:val="pl-PL" w:bidi="ar-SA"/>
              </w:rPr>
            </w:pPr>
            <w:r>
              <w:rPr>
                <w:rFonts w:cs="Tahoma" w:ascii="Tahoma" w:hAnsi="Tahoma"/>
                <w:color w:val="000000"/>
                <w:sz w:val="20"/>
                <w:szCs w:val="20"/>
                <w:lang w:val="pl-PL" w:bidi="ar-SA"/>
              </w:rPr>
              <w:t>1 kpl.</w:t>
            </w:r>
          </w:p>
        </w:tc>
        <w:tc>
          <w:tcPr>
            <w:tcW w:w="3060" w:type="dxa"/>
            <w:tcBorders>
              <w:start w:val="single" w:sz="4" w:space="0" w:color="000000"/>
              <w:bottom w:val="single" w:sz="4" w:space="0" w:color="000000"/>
            </w:tcBorders>
          </w:tcPr>
          <w:p>
            <w:pPr>
              <w:pStyle w:val="Normal"/>
              <w:widowControl w:val="false"/>
              <w:spacing w:before="0" w:after="160"/>
              <w:jc w:val="start"/>
              <w:rPr>
                <w:rFonts w:ascii="Tahoma" w:hAnsi="Tahoma"/>
                <w:sz w:val="20"/>
                <w:szCs w:val="20"/>
              </w:rPr>
            </w:pPr>
            <w:r>
              <w:rPr>
                <w:rFonts w:cs="Tahoma" w:ascii="Tahoma" w:hAnsi="Tahoma"/>
                <w:b/>
                <w:bCs/>
                <w:color w:val="000000"/>
                <w:sz w:val="20"/>
                <w:szCs w:val="20"/>
                <w:lang w:val="pl-PL" w:bidi="ar-SA"/>
              </w:rPr>
              <w:t xml:space="preserve">ZADANIE 2 – </w:t>
            </w:r>
            <w:r>
              <w:rPr>
                <w:rFonts w:cs="Tahoma" w:ascii="Tahoma" w:hAnsi="Tahoma"/>
                <w:b w:val="false"/>
                <w:bCs w:val="false"/>
                <w:color w:val="000000"/>
                <w:sz w:val="20"/>
                <w:szCs w:val="20"/>
                <w:lang w:val="pl-PL" w:bidi="ar-SA"/>
              </w:rPr>
              <w:t>Digitalizacja dokumentacji medycznej istotnej z punktu widzenia leczenia i profilaktyki</w:t>
            </w:r>
            <w:r>
              <w:rPr>
                <w:rFonts w:cs="Tahoma" w:ascii="Tahoma" w:hAnsi="Tahoma"/>
                <w:b/>
                <w:bCs/>
                <w:color w:val="000000"/>
                <w:sz w:val="20"/>
                <w:szCs w:val="20"/>
                <w:lang w:val="pl-PL" w:bidi="ar-SA"/>
              </w:rPr>
              <w:t xml:space="preserve">/ DZIAŁANIE I – </w:t>
            </w:r>
            <w:r>
              <w:rPr>
                <w:rFonts w:cs="Tahoma" w:ascii="Tahoma" w:hAnsi="Tahoma"/>
                <w:b w:val="false"/>
                <w:bCs w:val="false"/>
                <w:color w:val="000000"/>
                <w:sz w:val="20"/>
                <w:szCs w:val="20"/>
                <w:lang w:val="pl-PL" w:bidi="ar-SA"/>
              </w:rPr>
              <w:t>Zakup/modyfikacja/ingerencja systemów informatycznych szpitala, służących indeksacji i profilaktyki</w:t>
            </w:r>
          </w:p>
        </w:tc>
        <w:tc>
          <w:tcPr>
            <w:tcW w:w="2835" w:type="dxa"/>
            <w:tcBorders>
              <w:start w:val="single" w:sz="4" w:space="0" w:color="000000"/>
              <w:bottom w:val="single" w:sz="4" w:space="0" w:color="000000"/>
            </w:tcBorders>
          </w:tcPr>
          <w:p>
            <w:pPr>
              <w:pStyle w:val="Normal"/>
              <w:spacing w:lineRule="atLeast" w:line="300" w:before="0" w:after="200"/>
              <w:jc w:val="center"/>
              <w:rPr>
                <w:rFonts w:ascii="Tahoma" w:hAnsi="Tahoma"/>
                <w:color w:val="000000"/>
                <w:sz w:val="21"/>
                <w:szCs w:val="21"/>
              </w:rPr>
            </w:pPr>
            <w:r>
              <w:rPr>
                <w:rFonts w:ascii="Tahoma" w:hAnsi="Tahoma"/>
                <w:color w:val="000000"/>
                <w:sz w:val="21"/>
                <w:szCs w:val="21"/>
              </w:rPr>
            </w:r>
          </w:p>
        </w:tc>
        <w:tc>
          <w:tcPr>
            <w:tcW w:w="2685" w:type="dxa"/>
            <w:tcBorders>
              <w:start w:val="single" w:sz="4" w:space="0" w:color="000000"/>
              <w:bottom w:val="single" w:sz="4" w:space="0" w:color="000000"/>
            </w:tcBorders>
          </w:tcPr>
          <w:p>
            <w:pPr>
              <w:pStyle w:val="Zawartotabeliuser"/>
              <w:widowControl w:val="false"/>
              <w:snapToGrid w:val="false"/>
              <w:spacing w:before="0" w:after="200"/>
              <w:jc w:val="center"/>
              <w:rPr>
                <w:rFonts w:ascii="Tahoma" w:hAnsi="Tahoma" w:cs="Tahoma"/>
                <w:b w:val="false"/>
                <w:bCs w:val="false"/>
                <w:color w:val="000000"/>
                <w:sz w:val="21"/>
                <w:szCs w:val="21"/>
                <w:shd w:fill="auto" w:val="clear"/>
              </w:rPr>
            </w:pPr>
            <w:r>
              <w:rPr>
                <w:rFonts w:cs="Tahoma" w:ascii="Tahoma" w:hAnsi="Tahoma"/>
                <w:b w:val="false"/>
                <w:bCs w:val="false"/>
                <w:color w:val="000000"/>
                <w:sz w:val="21"/>
                <w:szCs w:val="21"/>
                <w:shd w:fill="auto" w:val="clear"/>
              </w:rPr>
            </w:r>
          </w:p>
        </w:tc>
        <w:tc>
          <w:tcPr>
            <w:tcW w:w="831" w:type="dxa"/>
            <w:tcBorders>
              <w:start w:val="single" w:sz="4" w:space="0" w:color="000000"/>
              <w:bottom w:val="single" w:sz="4" w:space="0" w:color="000000"/>
              <w:end w:val="single" w:sz="4" w:space="0" w:color="000000"/>
            </w:tcBorders>
          </w:tcPr>
          <w:p>
            <w:pPr>
              <w:pStyle w:val="Zawartotabeliuser"/>
              <w:widowControl w:val="false"/>
              <w:snapToGrid w:val="false"/>
              <w:spacing w:before="0" w:after="200"/>
              <w:jc w:val="center"/>
              <w:rPr>
                <w:rFonts w:ascii="Tahoma" w:hAnsi="Tahoma" w:cs="Tahoma"/>
                <w:b w:val="false"/>
                <w:bCs w:val="false"/>
                <w:color w:val="000000"/>
                <w:sz w:val="21"/>
                <w:szCs w:val="21"/>
                <w:shd w:fill="auto" w:val="clear"/>
              </w:rPr>
            </w:pPr>
            <w:r>
              <w:rPr>
                <w:rFonts w:cs="Tahoma" w:ascii="Tahoma" w:hAnsi="Tahoma"/>
                <w:b w:val="false"/>
                <w:bCs w:val="false"/>
                <w:color w:val="000000"/>
                <w:sz w:val="21"/>
                <w:szCs w:val="21"/>
                <w:shd w:fill="auto" w:val="clear"/>
              </w:rPr>
            </w:r>
          </w:p>
        </w:tc>
      </w:tr>
      <w:tr>
        <w:trPr/>
        <w:tc>
          <w:tcPr>
            <w:tcW w:w="510" w:type="dxa"/>
            <w:tcBorders>
              <w:start w:val="single" w:sz="4" w:space="0" w:color="000000"/>
              <w:bottom w:val="single" w:sz="4" w:space="0" w:color="000000"/>
            </w:tcBorders>
          </w:tcPr>
          <w:p>
            <w:pPr>
              <w:pStyle w:val="Normal"/>
              <w:widowControl/>
              <w:numPr>
                <w:ilvl w:val="0"/>
                <w:numId w:val="71"/>
              </w:numPr>
              <w:suppressAutoHyphens w:val="true"/>
              <w:bidi w:val="0"/>
              <w:spacing w:lineRule="auto" w:line="276" w:before="0" w:after="200"/>
              <w:ind w:hanging="340" w:start="340" w:end="0"/>
              <w:jc w:val="center"/>
              <w:rPr>
                <w:rFonts w:ascii="Tahoma" w:hAnsi="Tahoma" w:cs="Tahoma"/>
                <w:b w:val="false"/>
                <w:bCs w:val="false"/>
                <w:i w:val="false"/>
                <w:i w:val="false"/>
                <w:strike w:val="false"/>
                <w:dstrike w:val="false"/>
                <w:outline w:val="false"/>
                <w:shadow w:val="false"/>
                <w:color w:val="000000"/>
                <w:sz w:val="18"/>
                <w:szCs w:val="18"/>
                <w:u w:val="none"/>
                <w:em w:val="none"/>
              </w:rPr>
            </w:pPr>
            <w:r>
              <w:rPr>
                <w:rFonts w:cs="Tahoma" w:ascii="Tahoma" w:hAnsi="Tahoma"/>
                <w:b w:val="false"/>
                <w:bCs w:val="false"/>
                <w:i w:val="false"/>
                <w:strike w:val="false"/>
                <w:dstrike w:val="false"/>
                <w:outline w:val="false"/>
                <w:shadow w:val="false"/>
                <w:color w:val="000000"/>
                <w:sz w:val="18"/>
                <w:szCs w:val="18"/>
                <w:u w:val="none"/>
                <w:em w:val="none"/>
              </w:rPr>
            </w:r>
          </w:p>
        </w:tc>
        <w:tc>
          <w:tcPr>
            <w:tcW w:w="3405" w:type="dxa"/>
            <w:tcBorders>
              <w:start w:val="single" w:sz="4" w:space="0" w:color="000000"/>
              <w:bottom w:val="single" w:sz="4" w:space="0" w:color="000000"/>
            </w:tcBorders>
          </w:tcPr>
          <w:p>
            <w:pPr>
              <w:pStyle w:val="Normal"/>
              <w:bidi w:val="0"/>
              <w:jc w:val="center"/>
              <w:rPr>
                <w:rFonts w:ascii="Tahoma" w:hAnsi="Tahoma" w:cs="Tahoma"/>
                <w:b/>
                <w:i w:val="false"/>
                <w:i w:val="false"/>
                <w:strike w:val="false"/>
                <w:dstrike w:val="false"/>
                <w:outline w:val="false"/>
                <w:shadow w:val="false"/>
                <w:color w:val="000000"/>
                <w:sz w:val="20"/>
                <w:szCs w:val="20"/>
                <w:u w:val="none"/>
                <w:em w:val="none"/>
              </w:rPr>
            </w:pPr>
            <w:r>
              <w:rPr>
                <w:rFonts w:cs="Tahoma" w:ascii="Tahoma" w:hAnsi="Tahoma"/>
                <w:b/>
                <w:i w:val="false"/>
                <w:strike w:val="false"/>
                <w:dstrike w:val="false"/>
                <w:outline w:val="false"/>
                <w:shadow w:val="false"/>
                <w:color w:val="000000"/>
                <w:sz w:val="20"/>
                <w:szCs w:val="20"/>
                <w:u w:val="none"/>
                <w:em w:val="none"/>
              </w:rPr>
              <w:t>Serwis nowych modułów oprogramowania AMMS ( min. 350 osobodni)</w:t>
            </w:r>
          </w:p>
          <w:p>
            <w:pPr>
              <w:pStyle w:val="Normal"/>
              <w:bidi w:val="0"/>
              <w:spacing w:before="0" w:after="160"/>
              <w:jc w:val="center"/>
              <w:rPr>
                <w:rFonts w:ascii="Tahoma" w:hAnsi="Tahoma" w:cs="Tahoma"/>
                <w:b w:val="false"/>
                <w:i w:val="false"/>
                <w:i w:val="false"/>
                <w:strike w:val="false"/>
                <w:dstrike w:val="false"/>
                <w:outline w:val="false"/>
                <w:shadow w:val="false"/>
                <w:color w:val="000000"/>
                <w:sz w:val="20"/>
                <w:szCs w:val="20"/>
                <w:u w:val="none"/>
                <w:shd w:fill="FFFFFF" w:val="clear"/>
                <w:em w:val="none"/>
              </w:rPr>
            </w:pPr>
            <w:r>
              <w:rPr>
                <w:rFonts w:cs="Tahoma" w:ascii="Tahoma" w:hAnsi="Tahoma"/>
                <w:b w:val="false"/>
                <w:i w:val="false"/>
                <w:strike w:val="false"/>
                <w:dstrike w:val="false"/>
                <w:outline w:val="false"/>
                <w:shadow w:val="false"/>
                <w:color w:val="000000"/>
                <w:sz w:val="20"/>
                <w:szCs w:val="20"/>
                <w:u w:val="none"/>
                <w:shd w:fill="FFFFFF" w:val="clear"/>
                <w:em w:val="none"/>
              </w:rPr>
            </w:r>
          </w:p>
        </w:tc>
        <w:tc>
          <w:tcPr>
            <w:tcW w:w="960" w:type="dxa"/>
            <w:tcBorders>
              <w:start w:val="single" w:sz="4" w:space="0" w:color="000000"/>
              <w:bottom w:val="single" w:sz="4" w:space="0" w:color="000000"/>
            </w:tcBorders>
          </w:tcPr>
          <w:p>
            <w:pPr>
              <w:pStyle w:val="Normal"/>
              <w:widowControl w:val="false"/>
              <w:spacing w:before="0" w:after="160"/>
              <w:jc w:val="center"/>
              <w:rPr>
                <w:rFonts w:ascii="Tahoma" w:hAnsi="Tahoma" w:cs="Tahoma"/>
                <w:color w:val="000000"/>
                <w:sz w:val="20"/>
                <w:szCs w:val="20"/>
                <w:lang w:val="pl-PL" w:bidi="ar-SA"/>
              </w:rPr>
            </w:pPr>
            <w:r>
              <w:rPr>
                <w:rFonts w:cs="Tahoma" w:ascii="Tahoma" w:hAnsi="Tahoma"/>
                <w:color w:val="000000"/>
                <w:sz w:val="20"/>
                <w:szCs w:val="20"/>
                <w:lang w:val="pl-PL" w:bidi="ar-SA"/>
              </w:rPr>
              <w:t>1 kpl.</w:t>
            </w:r>
          </w:p>
          <w:p>
            <w:pPr>
              <w:pStyle w:val="Normal"/>
              <w:widowControl w:val="false"/>
              <w:spacing w:before="0" w:after="160"/>
              <w:jc w:val="center"/>
              <w:rPr>
                <w:rFonts w:ascii="Tahoma" w:hAnsi="Tahoma" w:cs="Tahoma"/>
                <w:color w:val="000000"/>
                <w:sz w:val="20"/>
                <w:szCs w:val="20"/>
                <w:shd w:fill="DDE8CB" w:val="clear"/>
                <w:lang w:val="pl-PL" w:bidi="ar-SA"/>
              </w:rPr>
            </w:pPr>
            <w:r>
              <w:rPr>
                <w:rFonts w:cs="Tahoma" w:ascii="Tahoma" w:hAnsi="Tahoma"/>
                <w:color w:val="000000"/>
                <w:sz w:val="20"/>
                <w:szCs w:val="20"/>
                <w:shd w:fill="DDE8CB" w:val="clear"/>
                <w:lang w:val="pl-PL" w:bidi="ar-SA"/>
              </w:rPr>
            </w:r>
          </w:p>
        </w:tc>
        <w:tc>
          <w:tcPr>
            <w:tcW w:w="3060" w:type="dxa"/>
            <w:tcBorders>
              <w:start w:val="single" w:sz="4" w:space="0" w:color="000000"/>
              <w:bottom w:val="single" w:sz="4" w:space="0" w:color="000000"/>
            </w:tcBorders>
          </w:tcPr>
          <w:p>
            <w:pPr>
              <w:pStyle w:val="Normal"/>
              <w:widowControl w:val="false"/>
              <w:spacing w:before="0" w:after="160"/>
              <w:jc w:val="start"/>
              <w:rPr>
                <w:rFonts w:ascii="Tahoma" w:hAnsi="Tahoma"/>
                <w:sz w:val="20"/>
                <w:szCs w:val="20"/>
              </w:rPr>
            </w:pPr>
            <w:r>
              <w:rPr>
                <w:rFonts w:cs="Tahoma" w:ascii="Tahoma" w:hAnsi="Tahoma"/>
                <w:b/>
                <w:bCs/>
                <w:color w:val="000000"/>
                <w:sz w:val="20"/>
                <w:szCs w:val="20"/>
                <w:lang w:val="pl-PL" w:bidi="ar-SA"/>
              </w:rPr>
              <w:t>ZADANIE 1-</w:t>
            </w:r>
            <w:r>
              <w:rPr>
                <w:rFonts w:cs="Tahoma" w:ascii="Tahoma" w:hAnsi="Tahoma"/>
                <w:b w:val="false"/>
                <w:bCs w:val="false"/>
                <w:color w:val="000000"/>
                <w:sz w:val="20"/>
                <w:szCs w:val="20"/>
                <w:lang w:val="pl-PL" w:bidi="ar-SA"/>
              </w:rPr>
              <w:t xml:space="preserve"> Integracja i rozbudowa systemów informatycznych świadczeniobiorcy</w:t>
            </w:r>
            <w:r>
              <w:rPr>
                <w:rFonts w:cs="Tahoma" w:ascii="Tahoma" w:hAnsi="Tahoma"/>
                <w:b/>
                <w:bCs/>
                <w:color w:val="000000"/>
                <w:sz w:val="20"/>
                <w:szCs w:val="20"/>
                <w:lang w:val="pl-PL" w:bidi="ar-SA"/>
              </w:rPr>
              <w:t xml:space="preserve"> / DZIAŁANIE I - </w:t>
            </w:r>
            <w:r>
              <w:rPr>
                <w:rFonts w:cs="Tahoma" w:ascii="Tahoma" w:hAnsi="Tahoma"/>
                <w:b w:val="false"/>
                <w:bCs w:val="false"/>
                <w:color w:val="000000"/>
                <w:sz w:val="20"/>
                <w:szCs w:val="20"/>
                <w:lang w:val="pl-PL" w:bidi="ar-SA"/>
              </w:rPr>
              <w:t>Zakup/rozbudowa/integracja systemów szpitalnych</w:t>
            </w:r>
          </w:p>
        </w:tc>
        <w:tc>
          <w:tcPr>
            <w:tcW w:w="2835" w:type="dxa"/>
            <w:tcBorders>
              <w:start w:val="single" w:sz="4" w:space="0" w:color="000000"/>
              <w:bottom w:val="single" w:sz="4" w:space="0" w:color="000000"/>
            </w:tcBorders>
          </w:tcPr>
          <w:p>
            <w:pPr>
              <w:pStyle w:val="Normal"/>
              <w:spacing w:lineRule="atLeast" w:line="300" w:before="0" w:after="200"/>
              <w:jc w:val="center"/>
              <w:rPr>
                <w:rFonts w:ascii="Tahoma" w:hAnsi="Tahoma"/>
                <w:color w:val="000000"/>
                <w:sz w:val="21"/>
                <w:szCs w:val="21"/>
              </w:rPr>
            </w:pPr>
            <w:r>
              <w:rPr>
                <w:rFonts w:ascii="Tahoma" w:hAnsi="Tahoma"/>
                <w:color w:val="000000"/>
                <w:sz w:val="21"/>
                <w:szCs w:val="21"/>
              </w:rPr>
            </w:r>
          </w:p>
        </w:tc>
        <w:tc>
          <w:tcPr>
            <w:tcW w:w="2685" w:type="dxa"/>
            <w:tcBorders>
              <w:start w:val="single" w:sz="4" w:space="0" w:color="000000"/>
              <w:bottom w:val="single" w:sz="4" w:space="0" w:color="000000"/>
            </w:tcBorders>
          </w:tcPr>
          <w:p>
            <w:pPr>
              <w:pStyle w:val="Zawartotabeliuser"/>
              <w:widowControl w:val="false"/>
              <w:snapToGrid w:val="false"/>
              <w:spacing w:before="0" w:after="200"/>
              <w:jc w:val="center"/>
              <w:rPr>
                <w:rFonts w:ascii="Tahoma" w:hAnsi="Tahoma" w:cs="Tahoma"/>
                <w:b w:val="false"/>
                <w:bCs w:val="false"/>
                <w:color w:val="000000"/>
                <w:sz w:val="21"/>
                <w:szCs w:val="21"/>
                <w:shd w:fill="auto" w:val="clear"/>
              </w:rPr>
            </w:pPr>
            <w:r>
              <w:rPr>
                <w:rFonts w:cs="Tahoma" w:ascii="Tahoma" w:hAnsi="Tahoma"/>
                <w:b w:val="false"/>
                <w:bCs w:val="false"/>
                <w:color w:val="000000"/>
                <w:sz w:val="21"/>
                <w:szCs w:val="21"/>
                <w:shd w:fill="auto" w:val="clear"/>
              </w:rPr>
            </w:r>
          </w:p>
        </w:tc>
        <w:tc>
          <w:tcPr>
            <w:tcW w:w="831" w:type="dxa"/>
            <w:tcBorders>
              <w:start w:val="single" w:sz="4" w:space="0" w:color="000000"/>
              <w:bottom w:val="single" w:sz="4" w:space="0" w:color="000000"/>
              <w:end w:val="single" w:sz="4" w:space="0" w:color="000000"/>
            </w:tcBorders>
          </w:tcPr>
          <w:p>
            <w:pPr>
              <w:pStyle w:val="Zawartotabeliuser"/>
              <w:widowControl w:val="false"/>
              <w:snapToGrid w:val="false"/>
              <w:spacing w:before="0" w:after="200"/>
              <w:jc w:val="center"/>
              <w:rPr>
                <w:rFonts w:ascii="Tahoma" w:hAnsi="Tahoma" w:cs="Tahoma"/>
                <w:b w:val="false"/>
                <w:bCs w:val="false"/>
                <w:color w:val="000000"/>
                <w:sz w:val="21"/>
                <w:szCs w:val="21"/>
                <w:shd w:fill="auto" w:val="clear"/>
              </w:rPr>
            </w:pPr>
            <w:r>
              <w:rPr>
                <w:rFonts w:cs="Tahoma" w:ascii="Tahoma" w:hAnsi="Tahoma"/>
                <w:b w:val="false"/>
                <w:bCs w:val="false"/>
                <w:color w:val="000000"/>
                <w:sz w:val="21"/>
                <w:szCs w:val="21"/>
                <w:shd w:fill="auto" w:val="clear"/>
              </w:rPr>
            </w:r>
          </w:p>
        </w:tc>
      </w:tr>
      <w:tr>
        <w:trPr>
          <w:trHeight w:val="519" w:hRule="atLeast"/>
        </w:trPr>
        <w:tc>
          <w:tcPr>
            <w:tcW w:w="510" w:type="dxa"/>
            <w:tcBorders>
              <w:top w:val="single" w:sz="4" w:space="0" w:color="000000"/>
              <w:start w:val="single" w:sz="4" w:space="0" w:color="000000"/>
              <w:bottom w:val="single" w:sz="4" w:space="0" w:color="000000"/>
            </w:tcBorders>
          </w:tcPr>
          <w:p>
            <w:pPr>
              <w:pStyle w:val="Zawartotabeliuser"/>
              <w:widowControl w:val="false"/>
              <w:spacing w:before="0" w:after="200"/>
              <w:jc w:val="end"/>
              <w:rPr>
                <w:rFonts w:ascii="Tahoma" w:hAnsi="Tahoma"/>
                <w:sz w:val="21"/>
                <w:szCs w:val="21"/>
              </w:rPr>
            </w:pPr>
            <w:r>
              <w:rPr>
                <w:rFonts w:ascii="Tahoma" w:hAnsi="Tahoma"/>
                <w:sz w:val="21"/>
                <w:szCs w:val="21"/>
              </w:rPr>
            </w:r>
          </w:p>
        </w:tc>
        <w:tc>
          <w:tcPr>
            <w:tcW w:w="7425" w:type="dxa"/>
            <w:gridSpan w:val="3"/>
            <w:tcBorders>
              <w:top w:val="single" w:sz="4" w:space="0" w:color="000000"/>
              <w:start w:val="single" w:sz="4" w:space="0" w:color="000000"/>
              <w:bottom w:val="single" w:sz="4" w:space="0" w:color="000000"/>
            </w:tcBorders>
          </w:tcPr>
          <w:p>
            <w:pPr>
              <w:pStyle w:val="Zawartotabeliuser"/>
              <w:widowControl w:val="false"/>
              <w:spacing w:before="0" w:after="200"/>
              <w:jc w:val="end"/>
              <w:rPr>
                <w:rFonts w:ascii="Tahoma" w:hAnsi="Tahoma"/>
                <w:sz w:val="21"/>
                <w:szCs w:val="21"/>
              </w:rPr>
            </w:pPr>
            <w:r>
              <w:rPr>
                <w:rFonts w:cs="Tahoma" w:ascii="Tahoma" w:hAnsi="Tahoma"/>
                <w:b w:val="false"/>
                <w:bCs w:val="false"/>
                <w:sz w:val="21"/>
                <w:szCs w:val="21"/>
              </w:rPr>
              <w:t>RAZEM:</w:t>
            </w:r>
          </w:p>
        </w:tc>
        <w:tc>
          <w:tcPr>
            <w:tcW w:w="2835" w:type="dxa"/>
            <w:tcBorders>
              <w:start w:val="single" w:sz="4" w:space="0" w:color="000000"/>
              <w:bottom w:val="single" w:sz="4" w:space="0" w:color="000000"/>
            </w:tcBorders>
          </w:tcPr>
          <w:p>
            <w:pPr>
              <w:pStyle w:val="Zawartotabeliuser"/>
              <w:widowControl w:val="false"/>
              <w:snapToGrid w:val="false"/>
              <w:spacing w:before="0" w:after="200"/>
              <w:jc w:val="center"/>
              <w:rPr>
                <w:rFonts w:ascii="Tahoma" w:hAnsi="Tahoma" w:cs="Tahoma"/>
                <w:b w:val="false"/>
                <w:bCs w:val="false"/>
                <w:sz w:val="21"/>
                <w:szCs w:val="21"/>
              </w:rPr>
            </w:pPr>
            <w:r>
              <w:rPr>
                <w:rFonts w:cs="Tahoma" w:ascii="Tahoma" w:hAnsi="Tahoma"/>
                <w:b w:val="false"/>
                <w:bCs w:val="false"/>
                <w:sz w:val="21"/>
                <w:szCs w:val="21"/>
              </w:rPr>
            </w:r>
          </w:p>
        </w:tc>
        <w:tc>
          <w:tcPr>
            <w:tcW w:w="2685" w:type="dxa"/>
            <w:tcBorders>
              <w:start w:val="single" w:sz="4" w:space="0" w:color="000000"/>
              <w:bottom w:val="single" w:sz="4" w:space="0" w:color="000000"/>
            </w:tcBorders>
          </w:tcPr>
          <w:p>
            <w:pPr>
              <w:pStyle w:val="Zawartotabeliuser"/>
              <w:widowControl w:val="false"/>
              <w:snapToGrid w:val="false"/>
              <w:spacing w:before="0" w:after="200"/>
              <w:jc w:val="center"/>
              <w:rPr>
                <w:rFonts w:ascii="Tahoma" w:hAnsi="Tahoma" w:cs="Tahoma"/>
                <w:b w:val="false"/>
                <w:bCs w:val="false"/>
                <w:sz w:val="21"/>
                <w:szCs w:val="21"/>
              </w:rPr>
            </w:pPr>
            <w:r>
              <w:rPr>
                <w:rFonts w:cs="Tahoma" w:ascii="Tahoma" w:hAnsi="Tahoma"/>
                <w:b w:val="false"/>
                <w:bCs w:val="false"/>
                <w:sz w:val="21"/>
                <w:szCs w:val="21"/>
              </w:rPr>
            </w:r>
          </w:p>
        </w:tc>
        <w:tc>
          <w:tcPr>
            <w:tcW w:w="831" w:type="dxa"/>
            <w:tcBorders>
              <w:start w:val="single" w:sz="4" w:space="0" w:color="000000"/>
              <w:bottom w:val="single" w:sz="4" w:space="0" w:color="000000"/>
              <w:end w:val="single" w:sz="4" w:space="0" w:color="000000"/>
            </w:tcBorders>
          </w:tcPr>
          <w:p>
            <w:pPr>
              <w:pStyle w:val="Zawartotabeliuser"/>
              <w:widowControl w:val="false"/>
              <w:snapToGrid w:val="false"/>
              <w:spacing w:before="0" w:after="200"/>
              <w:jc w:val="center"/>
              <w:rPr>
                <w:rFonts w:ascii="Tahoma" w:hAnsi="Tahoma" w:cs="Tahoma"/>
                <w:b w:val="false"/>
                <w:bCs w:val="false"/>
                <w:strike w:val="false"/>
                <w:dstrike w:val="false"/>
                <w:sz w:val="21"/>
                <w:szCs w:val="21"/>
              </w:rPr>
            </w:pPr>
            <w:r>
              <w:rPr>
                <w:rFonts w:cs="Tahoma" w:ascii="Tahoma" w:hAnsi="Tahoma"/>
                <w:b w:val="false"/>
                <w:bCs w:val="false"/>
                <w:strike w:val="false"/>
                <w:dstrike w:val="false"/>
                <w:sz w:val="21"/>
                <w:szCs w:val="21"/>
              </w:rPr>
              <w:t>----</w:t>
            </w:r>
          </w:p>
        </w:tc>
      </w:tr>
      <w:tr>
        <w:trPr/>
        <w:tc>
          <w:tcPr>
            <w:tcW w:w="510" w:type="dxa"/>
            <w:tcBorders>
              <w:start w:val="single" w:sz="4" w:space="0" w:color="000000"/>
              <w:bottom w:val="single" w:sz="4" w:space="0" w:color="000000"/>
            </w:tcBorders>
          </w:tcPr>
          <w:p>
            <w:pPr>
              <w:pStyle w:val="Zawartotabeliuser"/>
              <w:widowControl w:val="false"/>
              <w:spacing w:before="0" w:after="200"/>
              <w:jc w:val="end"/>
              <w:rPr>
                <w:rFonts w:ascii="Tahoma" w:hAnsi="Tahoma"/>
                <w:sz w:val="21"/>
                <w:szCs w:val="21"/>
              </w:rPr>
            </w:pPr>
            <w:r>
              <w:rPr>
                <w:rFonts w:ascii="Tahoma" w:hAnsi="Tahoma"/>
                <w:sz w:val="21"/>
                <w:szCs w:val="21"/>
              </w:rPr>
            </w:r>
          </w:p>
        </w:tc>
        <w:tc>
          <w:tcPr>
            <w:tcW w:w="4365" w:type="dxa"/>
            <w:gridSpan w:val="2"/>
            <w:tcBorders>
              <w:start w:val="single" w:sz="4" w:space="0" w:color="000000"/>
              <w:bottom w:val="single" w:sz="4" w:space="0" w:color="000000"/>
            </w:tcBorders>
          </w:tcPr>
          <w:p>
            <w:pPr>
              <w:pStyle w:val="Zawartotabeliuser"/>
              <w:widowControl w:val="false"/>
              <w:spacing w:before="0" w:after="200"/>
              <w:jc w:val="end"/>
              <w:rPr>
                <w:rFonts w:ascii="Tahoma" w:hAnsi="Tahoma"/>
                <w:sz w:val="21"/>
                <w:szCs w:val="21"/>
              </w:rPr>
            </w:pPr>
            <w:r>
              <w:rPr>
                <w:rFonts w:cs="Tahoma" w:ascii="Tahoma" w:hAnsi="Tahoma"/>
                <w:b w:val="false"/>
                <w:bCs w:val="false"/>
                <w:sz w:val="21"/>
                <w:szCs w:val="21"/>
              </w:rPr>
              <w:t>SŁOWNIE WARTOŚĆ  BRUTTO</w:t>
            </w:r>
          </w:p>
        </w:tc>
        <w:tc>
          <w:tcPr>
            <w:tcW w:w="9411" w:type="dxa"/>
            <w:gridSpan w:val="4"/>
            <w:tcBorders>
              <w:start w:val="single" w:sz="4" w:space="0" w:color="000000"/>
              <w:bottom w:val="single" w:sz="4" w:space="0" w:color="000000"/>
              <w:end w:val="single" w:sz="4" w:space="0" w:color="000000"/>
            </w:tcBorders>
          </w:tcPr>
          <w:p>
            <w:pPr>
              <w:pStyle w:val="Normal"/>
              <w:spacing w:before="0" w:after="200"/>
              <w:rPr/>
            </w:pPr>
            <w:r>
              <w:rPr/>
            </w:r>
          </w:p>
        </w:tc>
      </w:tr>
    </w:tbl>
    <w:p>
      <w:pPr>
        <w:pStyle w:val="Normal"/>
        <w:spacing w:lineRule="atLeast" w:line="102" w:before="280" w:after="119"/>
        <w:jc w:val="both"/>
        <w:rPr>
          <w:rFonts w:ascii="Cambria" w:hAnsi="Cambria" w:cs="Cambria"/>
          <w:b/>
          <w:bCs/>
          <w:color w:val="00000A"/>
          <w:szCs w:val="22"/>
        </w:rPr>
      </w:pPr>
      <w:r>
        <w:rPr>
          <w:rFonts w:cs="Cambria" w:ascii="Cambria" w:hAnsi="Cambria"/>
          <w:b/>
          <w:bCs/>
          <w:color w:val="00000A"/>
          <w:szCs w:val="22"/>
        </w:rPr>
      </w:r>
    </w:p>
    <w:p>
      <w:pPr>
        <w:pStyle w:val="Normal"/>
        <w:jc w:val="end"/>
        <w:rPr>
          <w:rFonts w:ascii="Tahoma" w:hAnsi="Tahoma"/>
          <w:sz w:val="21"/>
          <w:szCs w:val="21"/>
        </w:rPr>
      </w:pPr>
      <w:r>
        <w:rPr>
          <w:rFonts w:cs="Tahoma" w:ascii="Tahoma" w:hAnsi="Tahoma"/>
          <w:b w:val="false"/>
          <w:bCs w:val="false"/>
          <w:color w:val="000000"/>
          <w:sz w:val="21"/>
          <w:szCs w:val="21"/>
        </w:rPr>
        <w:t xml:space="preserve">                                                                                </w:t>
      </w:r>
      <w:r>
        <w:rPr>
          <w:rFonts w:cs="Tahoma" w:ascii="Tahoma" w:hAnsi="Tahoma"/>
          <w:b w:val="false"/>
          <w:bCs w:val="false"/>
          <w:color w:val="000000"/>
          <w:sz w:val="21"/>
          <w:szCs w:val="21"/>
        </w:rPr>
        <w:t>....................................................................</w:t>
      </w:r>
    </w:p>
    <w:p>
      <w:pPr>
        <w:pStyle w:val="Normal"/>
        <w:spacing w:before="0" w:after="0"/>
        <w:jc w:val="center"/>
        <w:rPr>
          <w:rFonts w:ascii="Tahoma" w:hAnsi="Tahoma"/>
          <w:sz w:val="21"/>
          <w:szCs w:val="21"/>
        </w:rPr>
      </w:pPr>
      <w:r>
        <w:rPr>
          <w:rFonts w:cs="Tahoma" w:ascii="Tahoma" w:hAnsi="Tahoma"/>
          <w:b w:val="false"/>
          <w:bCs w:val="false"/>
          <w:sz w:val="21"/>
          <w:szCs w:val="21"/>
        </w:rPr>
        <w:t xml:space="preserve">                                                                                                                                                 </w:t>
      </w:r>
      <w:r>
        <w:rPr>
          <w:rFonts w:cs="Century Gothic" w:ascii="Tahoma" w:hAnsi="Tahoma"/>
          <w:sz w:val="16"/>
          <w:szCs w:val="16"/>
        </w:rPr>
        <w:t>podpis osoby uprawnionej</w:t>
      </w:r>
    </w:p>
    <w:p>
      <w:pPr>
        <w:pStyle w:val="Normal"/>
        <w:spacing w:before="0" w:after="0"/>
        <w:jc w:val="center"/>
        <w:rPr>
          <w:sz w:val="16"/>
          <w:szCs w:val="16"/>
        </w:rPr>
      </w:pPr>
      <w:r>
        <w:rPr>
          <w:rFonts w:eastAsia="Century Gothic" w:cs="Century Gothic" w:ascii="Tahoma" w:hAnsi="Tahoma"/>
          <w:sz w:val="16"/>
          <w:szCs w:val="16"/>
        </w:rPr>
        <w:t xml:space="preserve">                                                                                                                                                                                                           </w:t>
      </w:r>
      <w:r>
        <w:rPr>
          <w:rFonts w:cs="Century Gothic" w:ascii="Tahoma" w:hAnsi="Tahoma"/>
          <w:sz w:val="16"/>
          <w:szCs w:val="16"/>
        </w:rPr>
        <w:t>do składania oświadczeń woli w imieniu Wykonawcy</w:t>
      </w:r>
    </w:p>
    <w:p>
      <w:pPr>
        <w:pStyle w:val="Normal"/>
        <w:widowControl w:val="false"/>
        <w:suppressAutoHyphens w:val="true"/>
        <w:overflowPunct w:val="true"/>
        <w:spacing w:before="0" w:after="0"/>
        <w:jc w:val="center"/>
        <w:rPr>
          <w:rFonts w:cs="Calibri" w:cstheme="minorHAnsi"/>
          <w:b/>
          <w:color w:val="auto"/>
        </w:rPr>
      </w:pPr>
      <w:r>
        <w:rPr>
          <w:rFonts w:cs="Calibri" w:cstheme="minorHAnsi"/>
          <w:b/>
          <w:color w:val="auto"/>
        </w:rPr>
      </w:r>
    </w:p>
    <w:p>
      <w:pPr>
        <w:pStyle w:val="Normal"/>
        <w:widowControl w:val="false"/>
        <w:suppressAutoHyphens w:val="true"/>
        <w:overflowPunct w:val="true"/>
        <w:spacing w:before="0" w:after="0"/>
        <w:jc w:val="center"/>
        <w:rPr>
          <w:rFonts w:cs="Calibri" w:cstheme="minorHAnsi"/>
          <w:b/>
          <w:color w:val="auto"/>
        </w:rPr>
      </w:pPr>
      <w:r>
        <w:rPr>
          <w:rFonts w:cs="Calibri" w:cstheme="minorHAnsi"/>
          <w:b/>
          <w:color w:val="auto"/>
        </w:rPr>
      </w:r>
    </w:p>
    <w:p>
      <w:pPr>
        <w:pStyle w:val="Normal"/>
        <w:widowControl w:val="false"/>
        <w:suppressAutoHyphens w:val="true"/>
        <w:overflowPunct w:val="true"/>
        <w:spacing w:before="0" w:after="0"/>
        <w:jc w:val="center"/>
        <w:rPr>
          <w:rFonts w:cs="Calibri" w:cstheme="minorHAnsi"/>
          <w:b/>
          <w:color w:val="auto"/>
        </w:rPr>
      </w:pPr>
      <w:r>
        <w:rPr>
          <w:rFonts w:cs="Calibri" w:cstheme="minorHAnsi"/>
          <w:b/>
          <w:color w:val="auto"/>
        </w:rPr>
      </w:r>
    </w:p>
    <w:p>
      <w:pPr>
        <w:pStyle w:val="Normal"/>
        <w:widowControl w:val="false"/>
        <w:suppressAutoHyphens w:val="true"/>
        <w:overflowPunct w:val="true"/>
        <w:spacing w:before="0" w:after="0"/>
        <w:jc w:val="center"/>
        <w:rPr>
          <w:rFonts w:cs="Calibri" w:cstheme="minorHAnsi"/>
          <w:b/>
          <w:color w:val="auto"/>
        </w:rPr>
      </w:pPr>
      <w:r>
        <w:rPr>
          <w:rFonts w:cs="Calibri" w:cstheme="minorHAnsi"/>
          <w:b/>
          <w:color w:val="auto"/>
        </w:rPr>
      </w:r>
    </w:p>
    <w:p>
      <w:pPr>
        <w:pStyle w:val="Normal"/>
        <w:widowControl w:val="false"/>
        <w:suppressAutoHyphens w:val="true"/>
        <w:overflowPunct w:val="true"/>
        <w:spacing w:before="0" w:after="0"/>
        <w:jc w:val="center"/>
        <w:rPr>
          <w:rFonts w:cs="Calibri" w:cstheme="minorHAnsi"/>
          <w:b/>
          <w:color w:val="auto"/>
        </w:rPr>
      </w:pPr>
      <w:r>
        <w:rPr>
          <w:rFonts w:cs="Calibri" w:cstheme="minorHAnsi"/>
          <w:b/>
          <w:color w:val="auto"/>
        </w:rPr>
      </w:r>
    </w:p>
    <w:p>
      <w:pPr>
        <w:pStyle w:val="Normal"/>
        <w:widowControl w:val="false"/>
        <w:suppressAutoHyphens w:val="true"/>
        <w:overflowPunct w:val="true"/>
        <w:spacing w:before="0" w:after="0"/>
        <w:jc w:val="center"/>
        <w:rPr>
          <w:rFonts w:cs="Calibri" w:cstheme="minorHAnsi"/>
          <w:b/>
          <w:color w:val="auto"/>
        </w:rPr>
      </w:pPr>
      <w:r>
        <w:rPr>
          <w:rFonts w:cs="Calibri" w:cstheme="minorHAnsi"/>
          <w:b/>
          <w:color w:val="auto"/>
        </w:rPr>
      </w:r>
    </w:p>
    <w:p>
      <w:pPr>
        <w:pStyle w:val="Normal"/>
        <w:widowControl w:val="false"/>
        <w:suppressAutoHyphens w:val="true"/>
        <w:overflowPunct w:val="true"/>
        <w:spacing w:before="0" w:after="0"/>
        <w:jc w:val="center"/>
        <w:rPr>
          <w:rFonts w:cs="Calibri" w:cstheme="minorHAnsi"/>
          <w:b/>
          <w:color w:val="auto"/>
        </w:rPr>
      </w:pPr>
      <w:r>
        <w:rPr>
          <w:rFonts w:cs="Calibri" w:cstheme="minorHAnsi"/>
          <w:b/>
          <w:color w:val="auto"/>
        </w:rPr>
      </w:r>
    </w:p>
    <w:p>
      <w:pPr>
        <w:pStyle w:val="Normal"/>
        <w:widowControl w:val="false"/>
        <w:suppressAutoHyphens w:val="true"/>
        <w:overflowPunct w:val="true"/>
        <w:spacing w:before="0" w:after="0"/>
        <w:jc w:val="center"/>
        <w:rPr>
          <w:rFonts w:cs="Calibri" w:cstheme="minorHAnsi"/>
          <w:b/>
          <w:color w:val="auto"/>
        </w:rPr>
      </w:pPr>
      <w:r>
        <w:rPr>
          <w:rFonts w:cs="Calibri" w:cstheme="minorHAnsi"/>
          <w:b/>
          <w:color w:val="auto"/>
        </w:rPr>
      </w:r>
    </w:p>
    <w:p>
      <w:pPr>
        <w:pStyle w:val="Normal"/>
        <w:widowControl w:val="false"/>
        <w:suppressAutoHyphens w:val="true"/>
        <w:overflowPunct w:val="true"/>
        <w:spacing w:before="0" w:after="0"/>
        <w:jc w:val="center"/>
        <w:rPr>
          <w:rFonts w:cs="Calibri" w:cstheme="minorHAnsi"/>
          <w:b/>
          <w:color w:val="auto"/>
        </w:rPr>
      </w:pPr>
      <w:r>
        <w:rPr>
          <w:rFonts w:cs="Calibri" w:cstheme="minorHAnsi"/>
          <w:b/>
          <w:color w:val="auto"/>
        </w:rPr>
        <w:t>PAKIET NR 1</w:t>
      </w:r>
    </w:p>
    <w:p>
      <w:pPr>
        <w:pStyle w:val="Normal"/>
        <w:widowControl w:val="false"/>
        <w:suppressAutoHyphens w:val="true"/>
        <w:overflowPunct w:val="true"/>
        <w:spacing w:before="0" w:after="0"/>
        <w:jc w:val="center"/>
        <w:rPr>
          <w:rFonts w:cs="Calibri" w:cstheme="minorHAnsi"/>
          <w:b/>
          <w:color w:val="auto"/>
        </w:rPr>
      </w:pPr>
      <w:r>
        <w:rPr>
          <w:rFonts w:cs="Calibri" w:cstheme="minorHAnsi"/>
          <w:b/>
          <w:color w:val="auto"/>
        </w:rPr>
        <w:t xml:space="preserve">     </w:t>
      </w:r>
      <w:r>
        <w:rPr>
          <w:rFonts w:cs="Cambria" w:ascii="Cambria" w:hAnsi="Cambria"/>
          <w:b/>
          <w:bCs/>
          <w:color w:val="00000A"/>
        </w:rPr>
        <w:t xml:space="preserve">OPIS PRZEDMIOTU ZAMÓWIENIA </w:t>
      </w:r>
    </w:p>
    <w:p>
      <w:pPr>
        <w:pStyle w:val="Normal"/>
        <w:widowControl w:val="false"/>
        <w:suppressAutoHyphens w:val="true"/>
        <w:overflowPunct w:val="true"/>
        <w:spacing w:before="0" w:after="0"/>
        <w:jc w:val="center"/>
        <w:rPr>
          <w:rFonts w:cs="Calibri" w:cstheme="minorHAnsi"/>
          <w:b/>
          <w:color w:val="auto"/>
        </w:rPr>
      </w:pPr>
      <w:r>
        <w:rPr>
          <w:rFonts w:cs="Cambria" w:ascii="Cambria" w:hAnsi="Cambria"/>
          <w:b/>
          <w:bCs/>
          <w:color w:val="00000A"/>
        </w:rPr>
        <w:t xml:space="preserve"> </w:t>
      </w:r>
      <w:r>
        <w:rPr>
          <w:rFonts w:cs="Cambria" w:ascii="Cambria" w:hAnsi="Cambria"/>
          <w:b/>
          <w:bCs/>
          <w:color w:val="00000A"/>
        </w:rPr>
        <w:t>FORMULARZ PARAMETRÓW TECHNICZNYCH</w:t>
      </w:r>
    </w:p>
    <w:p>
      <w:pPr>
        <w:pStyle w:val="Normal"/>
        <w:widowControl w:val="false"/>
        <w:suppressAutoHyphens w:val="true"/>
        <w:overflowPunct w:val="true"/>
        <w:spacing w:before="0" w:after="0"/>
        <w:jc w:val="center"/>
        <w:rPr>
          <w:rFonts w:cs="Calibri" w:cstheme="minorHAnsi"/>
          <w:b/>
          <w:color w:val="auto"/>
        </w:rPr>
      </w:pPr>
      <w:r>
        <w:rPr>
          <w:rFonts w:cs="Cambria" w:ascii="Cambria" w:hAnsi="Cambria"/>
          <w:b/>
          <w:bCs/>
          <w:color w:val="00000A"/>
          <w:szCs w:val="22"/>
        </w:rPr>
        <w:t xml:space="preserve">MINIMALNE WYMAGANE PARAMETRY I FUNKCJE </w:t>
      </w:r>
    </w:p>
    <w:p>
      <w:pPr>
        <w:pStyle w:val="ListParagraph"/>
        <w:spacing w:lineRule="auto" w:line="240"/>
        <w:jc w:val="center"/>
        <w:rPr>
          <w:b/>
          <w:bCs/>
        </w:rPr>
      </w:pPr>
      <w:r>
        <w:rPr>
          <w:rFonts w:eastAsia="Times New Roman"/>
          <w:b/>
          <w:bCs/>
          <w:color w:val="00B0F0"/>
          <w:sz w:val="32"/>
          <w:szCs w:val="32"/>
          <w:lang w:eastAsia="pl-PL"/>
        </w:rPr>
        <w:t>1.Pulpit Lekarski</w:t>
      </w:r>
    </w:p>
    <w:p>
      <w:pPr>
        <w:pStyle w:val="ListParagraph"/>
        <w:pBdr>
          <w:bottom w:val="single" w:sz="12" w:space="1" w:color="000000"/>
        </w:pBdr>
        <w:spacing w:lineRule="auto" w:line="240"/>
        <w:ind w:start="0"/>
        <w:jc w:val="both"/>
        <w:rPr>
          <w:b/>
          <w:bCs/>
          <w:sz w:val="28"/>
          <w:szCs w:val="24"/>
        </w:rPr>
      </w:pPr>
      <w:r>
        <w:rPr>
          <w:b/>
          <w:bCs/>
          <w:sz w:val="28"/>
          <w:szCs w:val="24"/>
        </w:rPr>
        <w:t>Wymagania funkcjonalne</w:t>
      </w:r>
    </w:p>
    <w:p>
      <w:pPr>
        <w:pStyle w:val="Normal"/>
        <w:tabs>
          <w:tab w:val="clear" w:pos="708"/>
          <w:tab w:val="left" w:pos="993" w:leader="none"/>
        </w:tabs>
        <w:rPr/>
      </w:pPr>
      <w:r>
        <w:rPr/>
        <w:t>Opis wszystkich funkcjonalności oraz zależności w ramach modułu, w podziale:</w:t>
      </w:r>
    </w:p>
    <w:p>
      <w:pPr>
        <w:pStyle w:val="ListParagraph"/>
        <w:numPr>
          <w:ilvl w:val="0"/>
          <w:numId w:val="9"/>
        </w:numPr>
        <w:tabs>
          <w:tab w:val="clear" w:pos="708"/>
          <w:tab w:val="left" w:pos="993" w:leader="none"/>
        </w:tabs>
        <w:spacing w:lineRule="auto" w:line="259" w:before="0" w:after="160"/>
        <w:contextualSpacing/>
        <w:rPr>
          <w:b/>
          <w:bCs/>
        </w:rPr>
      </w:pPr>
      <w:r>
        <w:rPr>
          <w:b/>
          <w:bCs/>
        </w:rPr>
        <w:t>Wymagania funkcjonalne</w:t>
      </w:r>
    </w:p>
    <w:p>
      <w:pPr>
        <w:pStyle w:val="ListParagraph"/>
        <w:numPr>
          <w:ilvl w:val="1"/>
          <w:numId w:val="10"/>
        </w:numPr>
        <w:spacing w:lineRule="auto" w:line="259" w:before="0" w:after="160"/>
        <w:contextualSpacing/>
        <w:jc w:val="both"/>
        <w:rPr/>
      </w:pPr>
      <w:r>
        <w:rPr/>
        <w:t>System udostępnia Pulpity dedykowane grupom personelu medycznego, prezentujące najważniejsze informacje medyczne o aktualnym stanie pacjenta.</w:t>
      </w:r>
    </w:p>
    <w:p>
      <w:pPr>
        <w:pStyle w:val="ListParagraph"/>
        <w:numPr>
          <w:ilvl w:val="1"/>
          <w:numId w:val="10"/>
        </w:numPr>
        <w:spacing w:lineRule="auto" w:line="259" w:before="0" w:after="160"/>
        <w:contextualSpacing/>
        <w:jc w:val="both"/>
        <w:rPr/>
      </w:pPr>
      <w:r>
        <w:rPr/>
        <w:t>System musi być dostępny dla różnych klas urządzeń - minimum: komputer stacjonarny, laptop, tablet, smartfon</w:t>
      </w:r>
    </w:p>
    <w:p>
      <w:pPr>
        <w:pStyle w:val="ListParagraph"/>
        <w:numPr>
          <w:ilvl w:val="1"/>
          <w:numId w:val="10"/>
        </w:numPr>
        <w:spacing w:lineRule="auto" w:line="259" w:before="0" w:after="160"/>
        <w:contextualSpacing/>
        <w:jc w:val="both"/>
        <w:rPr/>
      </w:pPr>
      <w:r>
        <w:rPr/>
        <w:t>System musi umożliwiać integrację z systemem HIS w zakresie pobierania informacji medycznych o historii i aktualnym stanie pacjenta minimum w zakresie:</w:t>
      </w:r>
    </w:p>
    <w:p>
      <w:pPr>
        <w:pStyle w:val="ListParagraph"/>
        <w:numPr>
          <w:ilvl w:val="2"/>
          <w:numId w:val="10"/>
        </w:numPr>
        <w:spacing w:lineRule="auto" w:line="259" w:before="0" w:after="160"/>
        <w:contextualSpacing/>
        <w:jc w:val="both"/>
        <w:rPr/>
      </w:pPr>
      <w:r>
        <w:rPr/>
        <w:t>- danych osobowych,</w:t>
      </w:r>
    </w:p>
    <w:p>
      <w:pPr>
        <w:pStyle w:val="ListParagraph"/>
        <w:numPr>
          <w:ilvl w:val="2"/>
          <w:numId w:val="10"/>
        </w:numPr>
        <w:spacing w:lineRule="auto" w:line="259" w:before="0" w:after="160"/>
        <w:contextualSpacing/>
        <w:jc w:val="both"/>
        <w:rPr/>
      </w:pPr>
      <w:r>
        <w:rPr/>
        <w:t>- danych o alergiach i uczuleniach, grupie krwi, groźnych wirusach lub bakteriach, szczepieniach,</w:t>
      </w:r>
    </w:p>
    <w:p>
      <w:pPr>
        <w:pStyle w:val="ListParagraph"/>
        <w:numPr>
          <w:ilvl w:val="2"/>
          <w:numId w:val="10"/>
        </w:numPr>
        <w:spacing w:lineRule="auto" w:line="259" w:before="0" w:after="160"/>
        <w:contextualSpacing/>
        <w:jc w:val="both"/>
        <w:rPr/>
      </w:pPr>
      <w:r>
        <w:rPr/>
        <w:t>- danych wizyt ambulatoryjnych, hospitalizacji, badań diagnostycznych, badań laboratoryjnych, pomiarów parametrów życiowych, zabiegów operacyjnych, danych bilansu płynów,</w:t>
      </w:r>
    </w:p>
    <w:p>
      <w:pPr>
        <w:pStyle w:val="ListParagraph"/>
        <w:numPr>
          <w:ilvl w:val="2"/>
          <w:numId w:val="10"/>
        </w:numPr>
        <w:spacing w:lineRule="auto" w:line="259" w:before="0" w:after="160"/>
        <w:contextualSpacing/>
        <w:jc w:val="both"/>
        <w:rPr/>
      </w:pPr>
      <w:r>
        <w:rPr/>
        <w:t>- diet, przebiegów pielęgniarskich, innych (pozostałych) zleceń pielęgniarskich,</w:t>
      </w:r>
    </w:p>
    <w:p>
      <w:pPr>
        <w:pStyle w:val="ListParagraph"/>
        <w:numPr>
          <w:ilvl w:val="2"/>
          <w:numId w:val="10"/>
        </w:numPr>
        <w:spacing w:lineRule="auto" w:line="259" w:before="0" w:after="160"/>
        <w:contextualSpacing/>
        <w:jc w:val="both"/>
        <w:rPr/>
      </w:pPr>
      <w:r>
        <w:rPr/>
        <w:t>- dokumentacji medycznej.</w:t>
      </w:r>
    </w:p>
    <w:p>
      <w:pPr>
        <w:pStyle w:val="ListParagraph"/>
        <w:numPr>
          <w:ilvl w:val="1"/>
          <w:numId w:val="10"/>
        </w:numPr>
        <w:spacing w:lineRule="auto" w:line="259" w:before="0" w:after="160"/>
        <w:contextualSpacing/>
        <w:jc w:val="both"/>
        <w:rPr/>
      </w:pPr>
      <w:r>
        <w:rPr/>
        <w:t>System musi umożliwiać kontekstowe uruchomienie systemu HIS z zachowaniem kontekstu informacji, w ramach której nastąpiło wywołanie, dla wszystkich obszarów prezentowanych w ramach pulpitu.</w:t>
      </w:r>
    </w:p>
    <w:p>
      <w:pPr>
        <w:pStyle w:val="ListParagraph"/>
        <w:numPr>
          <w:ilvl w:val="1"/>
          <w:numId w:val="10"/>
        </w:numPr>
        <w:spacing w:lineRule="auto" w:line="259" w:before="0" w:after="160"/>
        <w:contextualSpacing/>
        <w:jc w:val="both"/>
        <w:rPr/>
      </w:pPr>
      <w:r>
        <w:rPr/>
        <w:t>System musi umożliwiać dostosowanie zawartości ekranu (pulpitu) do Jednostki organizacyjnej, w zakresie, formie oraz kolejności prezentowanych danych</w:t>
      </w:r>
    </w:p>
    <w:p>
      <w:pPr>
        <w:pStyle w:val="ListParagraph"/>
        <w:numPr>
          <w:ilvl w:val="1"/>
          <w:numId w:val="10"/>
        </w:numPr>
        <w:spacing w:lineRule="auto" w:line="259" w:before="0" w:after="160"/>
        <w:contextualSpacing/>
        <w:jc w:val="both"/>
        <w:rPr/>
      </w:pPr>
      <w:r>
        <w:rPr/>
        <w:t>System musi umożliwiać uprawnionemu użytkownikowi na dostosowanie pulpitu do jego indywidualnych preferencji, w zakresie, formie oraz kolejności prezentowanych danych</w:t>
      </w:r>
    </w:p>
    <w:p>
      <w:pPr>
        <w:pStyle w:val="ListParagraph"/>
        <w:numPr>
          <w:ilvl w:val="1"/>
          <w:numId w:val="10"/>
        </w:numPr>
        <w:spacing w:lineRule="auto" w:line="259" w:before="0" w:after="160"/>
        <w:contextualSpacing/>
        <w:jc w:val="both"/>
        <w:rPr/>
      </w:pPr>
      <w:r>
        <w:rPr/>
        <w:t>System musi zapewniać możliwość dostosowania konfiguracji pulpitu dla urządzeń z różną rozdzielczością i orientacją ekranu</w:t>
      </w:r>
    </w:p>
    <w:p>
      <w:pPr>
        <w:pStyle w:val="ListParagraph"/>
        <w:numPr>
          <w:ilvl w:val="1"/>
          <w:numId w:val="10"/>
        </w:numPr>
        <w:spacing w:lineRule="auto" w:line="259" w:before="0" w:after="160"/>
        <w:contextualSpacing/>
        <w:jc w:val="both"/>
        <w:rPr/>
      </w:pPr>
      <w:r>
        <w:rPr/>
        <w:t>System musi umożliwiać automatyczne i ręczne dostosowanie skalowania graficznego interfejsu użytkownika do rozdzielczości i orientacji wyświetlacza urządzenia, niezależnie od lokalnych ustawień przeglądarki</w:t>
      </w:r>
    </w:p>
    <w:p>
      <w:pPr>
        <w:pStyle w:val="ListParagraph"/>
        <w:numPr>
          <w:ilvl w:val="1"/>
          <w:numId w:val="10"/>
        </w:numPr>
        <w:spacing w:lineRule="auto" w:line="259" w:before="0" w:after="160"/>
        <w:contextualSpacing/>
        <w:jc w:val="both"/>
        <w:rPr/>
      </w:pPr>
      <w:r>
        <w:rPr/>
        <w:t>System musi udostępniać narządzie do komponowania zawartości pulpitu, podziału na ekrany i ułożenia grup danych na ekranie (grupa danych to zakres danych powiązanych ze sobą merytorycznie lub których prezentacja w grupie jest merytorycznie uzasadniona i stanowi całość)</w:t>
      </w:r>
    </w:p>
    <w:p>
      <w:pPr>
        <w:pStyle w:val="ListParagraph"/>
        <w:numPr>
          <w:ilvl w:val="1"/>
          <w:numId w:val="10"/>
        </w:numPr>
        <w:spacing w:lineRule="auto" w:line="259" w:before="0" w:after="160"/>
        <w:contextualSpacing/>
        <w:jc w:val="both"/>
        <w:rPr/>
      </w:pPr>
      <w:r>
        <w:rPr/>
        <w:t>System w ramach konfiguracji pulpitu powinien umożliwić:</w:t>
      </w:r>
    </w:p>
    <w:p>
      <w:pPr>
        <w:pStyle w:val="ListParagraph"/>
        <w:numPr>
          <w:ilvl w:val="2"/>
          <w:numId w:val="10"/>
        </w:numPr>
        <w:spacing w:lineRule="auto" w:line="259" w:before="0" w:after="160"/>
        <w:contextualSpacing/>
        <w:jc w:val="both"/>
        <w:rPr/>
      </w:pPr>
      <w:r>
        <w:rPr/>
        <w:t>- dodanie/usunięcie nowej sekcji,</w:t>
      </w:r>
    </w:p>
    <w:p>
      <w:pPr>
        <w:pStyle w:val="ListParagraph"/>
        <w:numPr>
          <w:ilvl w:val="2"/>
          <w:numId w:val="10"/>
        </w:numPr>
        <w:spacing w:lineRule="auto" w:line="259" w:before="0" w:after="160"/>
        <w:contextualSpacing/>
        <w:jc w:val="both"/>
        <w:rPr/>
      </w:pPr>
      <w:r>
        <w:rPr/>
        <w:t>- położenie na nowo utworzonej sekcji kafelków,</w:t>
      </w:r>
    </w:p>
    <w:p>
      <w:pPr>
        <w:pStyle w:val="ListParagraph"/>
        <w:numPr>
          <w:ilvl w:val="2"/>
          <w:numId w:val="10"/>
        </w:numPr>
        <w:spacing w:lineRule="auto" w:line="259" w:before="0" w:after="160"/>
        <w:contextualSpacing/>
        <w:jc w:val="both"/>
        <w:rPr/>
      </w:pPr>
      <w:r>
        <w:rPr/>
        <w:t>- zmianę wielkości poszczególnych kafelków,</w:t>
      </w:r>
    </w:p>
    <w:p>
      <w:pPr>
        <w:pStyle w:val="ListParagraph"/>
        <w:numPr>
          <w:ilvl w:val="2"/>
          <w:numId w:val="10"/>
        </w:numPr>
        <w:spacing w:lineRule="auto" w:line="259" w:before="0" w:after="160"/>
        <w:contextualSpacing/>
        <w:jc w:val="both"/>
        <w:rPr/>
      </w:pPr>
      <w:r>
        <w:rPr/>
        <w:t>- zmianę miejsca położenia poszczególnych kafelków,</w:t>
      </w:r>
    </w:p>
    <w:p>
      <w:pPr>
        <w:pStyle w:val="ListParagraph"/>
        <w:numPr>
          <w:ilvl w:val="2"/>
          <w:numId w:val="10"/>
        </w:numPr>
        <w:spacing w:lineRule="auto" w:line="259" w:before="0" w:after="160"/>
        <w:contextualSpacing/>
        <w:jc w:val="both"/>
        <w:rPr/>
      </w:pPr>
      <w:r>
        <w:rPr/>
        <w:t>- zapisanie ustawienia pulpitu dla bieżącej rozdzielczości,</w:t>
      </w:r>
    </w:p>
    <w:p>
      <w:pPr>
        <w:pStyle w:val="ListParagraph"/>
        <w:numPr>
          <w:ilvl w:val="2"/>
          <w:numId w:val="10"/>
        </w:numPr>
        <w:spacing w:lineRule="auto" w:line="259" w:before="0" w:after="160"/>
        <w:contextualSpacing/>
        <w:jc w:val="both"/>
        <w:rPr/>
      </w:pPr>
      <w:r>
        <w:rPr/>
        <w:t>- przywrócenie domyślnych ustawień,</w:t>
      </w:r>
    </w:p>
    <w:p>
      <w:pPr>
        <w:pStyle w:val="ListParagraph"/>
        <w:numPr>
          <w:ilvl w:val="1"/>
          <w:numId w:val="10"/>
        </w:numPr>
        <w:spacing w:lineRule="auto" w:line="259" w:before="0" w:after="160"/>
        <w:contextualSpacing/>
        <w:jc w:val="both"/>
        <w:rPr/>
      </w:pPr>
      <w:r>
        <w:rPr/>
        <w:t>System w ramach konfiguracji pulpitu powinien umożliwić określenie liczby wystąpień poszczególnych kafelków w ramach danej sekcji, a także umożliwić zmianę prezentowanej nazwy poszczególnych kafelków (i ich wystąpień).</w:t>
      </w:r>
    </w:p>
    <w:p>
      <w:pPr>
        <w:pStyle w:val="ListParagraph"/>
        <w:numPr>
          <w:ilvl w:val="1"/>
          <w:numId w:val="10"/>
        </w:numPr>
        <w:spacing w:lineRule="auto" w:line="259" w:before="0" w:after="160"/>
        <w:contextualSpacing/>
        <w:jc w:val="both"/>
        <w:rPr/>
      </w:pPr>
      <w:r>
        <w:rPr/>
        <w:t>System musi respektować uprawnienia użytkownika do dostępu do danych pacjentów jednostek objętych szczególną ochroną danych (np. jednostki psychiatryczne)</w:t>
      </w:r>
    </w:p>
    <w:p>
      <w:pPr>
        <w:pStyle w:val="ListParagraph"/>
        <w:numPr>
          <w:ilvl w:val="1"/>
          <w:numId w:val="10"/>
        </w:numPr>
        <w:spacing w:lineRule="auto" w:line="259" w:before="0" w:after="160"/>
        <w:contextualSpacing/>
        <w:jc w:val="both"/>
        <w:rPr/>
      </w:pPr>
      <w:r>
        <w:rPr/>
        <w:t>System umożliwia szybkie przełączenie pulpitu na innego pacjenta z listy określonej w wyszukaniu pacjentów (np. pacjentów określonej sali)</w:t>
      </w:r>
    </w:p>
    <w:p>
      <w:pPr>
        <w:pStyle w:val="ListParagraph"/>
        <w:numPr>
          <w:ilvl w:val="1"/>
          <w:numId w:val="10"/>
        </w:numPr>
        <w:spacing w:lineRule="auto" w:line="259" w:before="0" w:after="160"/>
        <w:contextualSpacing/>
        <w:jc w:val="both"/>
        <w:rPr/>
      </w:pPr>
      <w:r>
        <w:rPr/>
        <w:t>System musi umożliwiać rejestrację i prezentację dowolnych uwag, notatek w formie dowolnego tekstu, dedykowanego konkretnemu pacjentowi i do określonego dnia</w:t>
      </w:r>
    </w:p>
    <w:p>
      <w:pPr>
        <w:pStyle w:val="ListParagraph"/>
        <w:numPr>
          <w:ilvl w:val="1"/>
          <w:numId w:val="10"/>
        </w:numPr>
        <w:spacing w:lineRule="auto" w:line="259" w:before="0" w:after="160"/>
        <w:contextualSpacing/>
        <w:jc w:val="both"/>
        <w:rPr/>
      </w:pPr>
      <w:r>
        <w:rPr/>
        <w:t>System musi prezentować fakt pozostawienia notatki na dany dzień w formie osi czasu</w:t>
      </w:r>
    </w:p>
    <w:p>
      <w:pPr>
        <w:pStyle w:val="ListParagraph"/>
        <w:numPr>
          <w:ilvl w:val="1"/>
          <w:numId w:val="10"/>
        </w:numPr>
        <w:spacing w:lineRule="auto" w:line="259" w:before="0" w:after="160"/>
        <w:contextualSpacing/>
        <w:jc w:val="both"/>
        <w:rPr/>
      </w:pPr>
      <w:r>
        <w:rPr/>
        <w:t>System musi umożliwić przegląd listy personelu przypisanego do poszczególnych sal w układzie graficznym (każda sala to osobna kostka informacyjna).</w:t>
      </w:r>
    </w:p>
    <w:p>
      <w:pPr>
        <w:pStyle w:val="ListParagraph"/>
        <w:numPr>
          <w:ilvl w:val="1"/>
          <w:numId w:val="10"/>
        </w:numPr>
        <w:spacing w:lineRule="auto" w:line="259" w:before="0" w:after="160"/>
        <w:contextualSpacing/>
        <w:jc w:val="both"/>
        <w:rPr/>
      </w:pPr>
      <w:r>
        <w:rPr/>
        <w:t>System musi umożliwić zarządzanie przypisaniami (przypinanie i odpinanie) użytkownika zalogowanego do wybranych sal w ramach jednostki szpitalnej.</w:t>
      </w:r>
    </w:p>
    <w:p>
      <w:pPr>
        <w:pStyle w:val="ListParagraph"/>
        <w:numPr>
          <w:ilvl w:val="1"/>
          <w:numId w:val="10"/>
        </w:numPr>
        <w:spacing w:lineRule="auto" w:line="259" w:before="0" w:after="160"/>
        <w:contextualSpacing/>
        <w:jc w:val="both"/>
        <w:rPr/>
      </w:pPr>
      <w:r>
        <w:rPr/>
        <w:t>System musi umożliwiać zapisywanie własnych notatek związanych z wybranym pacjentem</w:t>
      </w:r>
    </w:p>
    <w:p>
      <w:pPr>
        <w:pStyle w:val="ListParagraph"/>
        <w:numPr>
          <w:ilvl w:val="1"/>
          <w:numId w:val="10"/>
        </w:numPr>
        <w:spacing w:lineRule="auto" w:line="259" w:before="0" w:after="160"/>
        <w:contextualSpacing/>
        <w:jc w:val="both"/>
        <w:rPr/>
      </w:pPr>
      <w:r>
        <w:rPr/>
        <w:t>System musi umożliwiać zapisywanie notatek publicznych (dostępnych dla całego personelu) związanych z wybranym pacjentem</w:t>
      </w:r>
    </w:p>
    <w:p>
      <w:pPr>
        <w:pStyle w:val="ListParagraph"/>
        <w:numPr>
          <w:ilvl w:val="1"/>
          <w:numId w:val="10"/>
        </w:numPr>
        <w:spacing w:lineRule="auto" w:line="259" w:before="0" w:after="160"/>
        <w:contextualSpacing/>
        <w:jc w:val="both"/>
        <w:rPr/>
      </w:pPr>
      <w:r>
        <w:rPr/>
        <w:t>System musi umożliwiać prezentację notatek na liście zbiorczej pacjentów, na dedykowanym kafelku oraz na wykresie podstawowych pomiarów.</w:t>
      </w:r>
    </w:p>
    <w:p>
      <w:pPr>
        <w:pStyle w:val="ListParagraph"/>
        <w:numPr>
          <w:ilvl w:val="1"/>
          <w:numId w:val="10"/>
        </w:numPr>
        <w:spacing w:lineRule="auto" w:line="259" w:before="0" w:after="160"/>
        <w:contextualSpacing/>
        <w:jc w:val="both"/>
        <w:rPr/>
      </w:pPr>
      <w:r>
        <w:rPr/>
        <w:t>System musi umożliwiać usuwanie notatek</w:t>
      </w:r>
    </w:p>
    <w:p>
      <w:pPr>
        <w:pStyle w:val="ListParagraph"/>
        <w:numPr>
          <w:ilvl w:val="1"/>
          <w:numId w:val="10"/>
        </w:numPr>
        <w:spacing w:lineRule="auto" w:line="259" w:before="0" w:after="160"/>
        <w:contextualSpacing/>
        <w:jc w:val="both"/>
        <w:rPr/>
      </w:pPr>
      <w:r>
        <w:rPr/>
        <w:t>System musi umożliwiać przedstawienie listy zbiorczej pacjentów przebywających na oddziale w formie graficznej listy, a także siatki (każda sala to osobna kostka informacyjna) z podziałem na sale.</w:t>
      </w:r>
    </w:p>
    <w:p>
      <w:pPr>
        <w:pStyle w:val="ListParagraph"/>
        <w:numPr>
          <w:ilvl w:val="1"/>
          <w:numId w:val="10"/>
        </w:numPr>
        <w:spacing w:lineRule="auto" w:line="259" w:before="0" w:after="160"/>
        <w:contextualSpacing/>
        <w:jc w:val="both"/>
        <w:rPr/>
      </w:pPr>
      <w:r>
        <w:rPr/>
        <w:t>System musi umożliwiać filtrowanie listy zbiorczej pacjentów przebywających na oddziale, w zależności od:</w:t>
      </w:r>
    </w:p>
    <w:p>
      <w:pPr>
        <w:pStyle w:val="ListParagraph"/>
        <w:numPr>
          <w:ilvl w:val="2"/>
          <w:numId w:val="10"/>
        </w:numPr>
        <w:spacing w:lineRule="auto" w:line="259" w:before="0" w:after="160"/>
        <w:contextualSpacing/>
        <w:jc w:val="both"/>
        <w:rPr/>
      </w:pPr>
      <w:r>
        <w:rPr/>
        <w:t>- sali pobytu,</w:t>
      </w:r>
    </w:p>
    <w:p>
      <w:pPr>
        <w:pStyle w:val="ListParagraph"/>
        <w:numPr>
          <w:ilvl w:val="2"/>
          <w:numId w:val="10"/>
        </w:numPr>
        <w:spacing w:lineRule="auto" w:line="259" w:before="0" w:after="160"/>
        <w:contextualSpacing/>
        <w:jc w:val="both"/>
        <w:rPr/>
      </w:pPr>
      <w:r>
        <w:rPr/>
        <w:t>- przypisania personelu prowadzącego,</w:t>
      </w:r>
    </w:p>
    <w:p>
      <w:pPr>
        <w:pStyle w:val="ListParagraph"/>
        <w:numPr>
          <w:ilvl w:val="2"/>
          <w:numId w:val="10"/>
        </w:numPr>
        <w:spacing w:lineRule="auto" w:line="259" w:before="0" w:after="160"/>
        <w:contextualSpacing/>
        <w:jc w:val="both"/>
        <w:rPr/>
      </w:pPr>
      <w:r>
        <w:rPr/>
        <w:t>- alergii pacjenta,</w:t>
      </w:r>
    </w:p>
    <w:p>
      <w:pPr>
        <w:pStyle w:val="ListParagraph"/>
        <w:numPr>
          <w:ilvl w:val="2"/>
          <w:numId w:val="10"/>
        </w:numPr>
        <w:spacing w:lineRule="auto" w:line="259" w:before="0" w:after="160"/>
        <w:contextualSpacing/>
        <w:jc w:val="both"/>
        <w:rPr/>
      </w:pPr>
      <w:r>
        <w:rPr/>
        <w:t>- zakażenia pacjenta.</w:t>
      </w:r>
    </w:p>
    <w:p>
      <w:pPr>
        <w:pStyle w:val="ListParagraph"/>
        <w:numPr>
          <w:ilvl w:val="1"/>
          <w:numId w:val="10"/>
        </w:numPr>
        <w:spacing w:lineRule="auto" w:line="259" w:before="0" w:after="160"/>
        <w:contextualSpacing/>
        <w:jc w:val="both"/>
        <w:rPr/>
      </w:pPr>
      <w:r>
        <w:rPr/>
        <w:t>System musi umożliwiać zlecenie oraz zapisanie w trybie roboczym (wybranych z listy wszystkich dostępnych) badań w danej jednostce organizacyjnej.</w:t>
      </w:r>
    </w:p>
    <w:p>
      <w:pPr>
        <w:pStyle w:val="ListParagraph"/>
        <w:numPr>
          <w:ilvl w:val="1"/>
          <w:numId w:val="10"/>
        </w:numPr>
        <w:spacing w:lineRule="auto" w:line="259" w:before="0" w:after="160"/>
        <w:contextualSpacing/>
        <w:jc w:val="both"/>
        <w:rPr/>
      </w:pPr>
      <w:r>
        <w:rPr/>
        <w:t>System musi umożliwiać podczas zlecenia badań wyszukiwanie oraz filtrowanie badań po ich rodzaju/typie.</w:t>
      </w:r>
    </w:p>
    <w:p>
      <w:pPr>
        <w:pStyle w:val="ListParagraph"/>
        <w:numPr>
          <w:ilvl w:val="1"/>
          <w:numId w:val="10"/>
        </w:numPr>
        <w:spacing w:lineRule="auto" w:line="259" w:before="0" w:after="160"/>
        <w:contextualSpacing/>
        <w:jc w:val="both"/>
        <w:rPr/>
      </w:pPr>
      <w:r>
        <w:rPr/>
        <w:t>System musi umożliwiać podczas zlecania badań filtrowanie swoich ulubionych badań oraz preferowanych badań jednostki, gdzie lista ulubionych i preferowanych jest listą wspólną z  systemem HIS.</w:t>
      </w:r>
    </w:p>
    <w:p>
      <w:pPr>
        <w:pStyle w:val="ListParagraph"/>
        <w:numPr>
          <w:ilvl w:val="1"/>
          <w:numId w:val="10"/>
        </w:numPr>
        <w:spacing w:lineRule="auto" w:line="259" w:before="0" w:after="160"/>
        <w:contextualSpacing/>
        <w:jc w:val="both"/>
        <w:rPr/>
      </w:pPr>
      <w:r>
        <w:rPr/>
        <w:t>System musi umożliwiać przegląd, powielenie wybranej oraz ewidencję nowej obserwacji lekarskiej wraz z jej autoryzacją, a także wywołanie formularza dokumentacji, jeżeli takowy został skonfigurowany.</w:t>
      </w:r>
    </w:p>
    <w:p>
      <w:pPr>
        <w:pStyle w:val="ListParagraph"/>
        <w:numPr>
          <w:ilvl w:val="1"/>
          <w:numId w:val="10"/>
        </w:numPr>
        <w:spacing w:lineRule="auto" w:line="259" w:before="0" w:after="160"/>
        <w:contextualSpacing/>
        <w:jc w:val="both"/>
        <w:rPr/>
      </w:pPr>
      <w:r>
        <w:rPr/>
        <w:t>System musi umożliwiać blokowanie możliwości zmiany lekarza wprowadzającego obserwację lekarską na innego użytkownika, niż aktualnie zalogowany, jednocześnie podpowiadając automatycznie dane zalogowanego użytkownika.</w:t>
      </w:r>
    </w:p>
    <w:p>
      <w:pPr>
        <w:pStyle w:val="ListParagraph"/>
        <w:numPr>
          <w:ilvl w:val="1"/>
          <w:numId w:val="10"/>
        </w:numPr>
        <w:spacing w:lineRule="auto" w:line="259" w:before="0" w:after="160"/>
        <w:contextualSpacing/>
        <w:jc w:val="both"/>
        <w:rPr/>
      </w:pPr>
      <w:r>
        <w:rPr/>
        <w:t>System musi umożliwiać uwzględnienie ewidencjonowanej obserwacji lekarskiej w raporcie z dyżuru lekarskiego.</w:t>
      </w:r>
    </w:p>
    <w:p>
      <w:pPr>
        <w:pStyle w:val="ListParagraph"/>
        <w:numPr>
          <w:ilvl w:val="1"/>
          <w:numId w:val="10"/>
        </w:numPr>
        <w:spacing w:lineRule="auto" w:line="259" w:before="0" w:after="160"/>
        <w:contextualSpacing/>
        <w:jc w:val="both"/>
        <w:rPr/>
      </w:pPr>
      <w:r>
        <w:rPr/>
        <w:t>System musi umożliwiać wybranie lub zmianę domyślnie zaproponowanej daty dla której ewidencjonowana jest dana obserwacja/wpis.</w:t>
      </w:r>
    </w:p>
    <w:p>
      <w:pPr>
        <w:pStyle w:val="ListParagraph"/>
        <w:numPr>
          <w:ilvl w:val="1"/>
          <w:numId w:val="10"/>
        </w:numPr>
        <w:spacing w:lineRule="auto" w:line="259" w:before="0" w:after="160"/>
        <w:contextualSpacing/>
        <w:jc w:val="both"/>
        <w:rPr/>
      </w:pPr>
      <w:r>
        <w:rPr/>
        <w:t>System musi zaprezentować informacje o braku zaewidencjonowanej obserwacji na dany dzień.</w:t>
      </w:r>
    </w:p>
    <w:p>
      <w:pPr>
        <w:pStyle w:val="ListParagraph"/>
        <w:numPr>
          <w:ilvl w:val="1"/>
          <w:numId w:val="10"/>
        </w:numPr>
        <w:spacing w:lineRule="auto" w:line="259" w:before="0" w:after="160"/>
        <w:contextualSpacing/>
        <w:jc w:val="both"/>
        <w:rPr/>
      </w:pPr>
      <w:r>
        <w:rPr/>
        <w:t>System musi umożliwiać własną konfigurację domyślnej formy prezentacji kafelka obserwacje lekarskie, jako widok wybrany z dostępnych: lista, lista z podglądem, podgląd pojedynczej obserwacji.</w:t>
      </w:r>
    </w:p>
    <w:p>
      <w:pPr>
        <w:pStyle w:val="ListParagraph"/>
        <w:numPr>
          <w:ilvl w:val="1"/>
          <w:numId w:val="10"/>
        </w:numPr>
        <w:spacing w:lineRule="auto" w:line="259" w:before="0" w:after="160"/>
        <w:contextualSpacing/>
        <w:jc w:val="both"/>
        <w:rPr/>
      </w:pPr>
      <w:r>
        <w:rPr/>
        <w:t>System musi umożliwiać przegląd i ewidencję wywiadu lekarskiego wraz z autoryzacją i obsługą wpisów tymczasowych, a także wywołanie formularza dokumentacji, jeżeli takowy został skonfigurowany.</w:t>
      </w:r>
    </w:p>
    <w:p>
      <w:pPr>
        <w:pStyle w:val="ListParagraph"/>
        <w:numPr>
          <w:ilvl w:val="1"/>
          <w:numId w:val="10"/>
        </w:numPr>
        <w:spacing w:lineRule="auto" w:line="259" w:before="0" w:after="160"/>
        <w:contextualSpacing/>
        <w:jc w:val="both"/>
        <w:rPr/>
      </w:pPr>
      <w:r>
        <w:rPr/>
        <w:t>System musi umożliwiać przegląd i ewidencję badania fizykalnego wraz z autoryzacją i obsługą wpisów tymczasowych, a także wywołanie formularza dokumentacji, jeżeli takowy został skonfigurowany.</w:t>
      </w:r>
    </w:p>
    <w:p>
      <w:pPr>
        <w:pStyle w:val="ListParagraph"/>
        <w:numPr>
          <w:ilvl w:val="1"/>
          <w:numId w:val="10"/>
        </w:numPr>
        <w:spacing w:lineRule="auto" w:line="259" w:before="0" w:after="160"/>
        <w:contextualSpacing/>
        <w:jc w:val="both"/>
        <w:rPr/>
      </w:pPr>
      <w:r>
        <w:rPr/>
        <w:t>System powinien umożliwiać wykorzystanie słownika tekstów standardowych podczas ewidencji dowolnego elementu dokumentacji (minimum obserwacja lekarska, wywiad, badanie fizykalne).</w:t>
      </w:r>
    </w:p>
    <w:p>
      <w:pPr>
        <w:pStyle w:val="ListParagraph"/>
        <w:numPr>
          <w:ilvl w:val="1"/>
          <w:numId w:val="10"/>
        </w:numPr>
        <w:spacing w:lineRule="auto" w:line="259" w:before="0" w:after="160"/>
        <w:contextualSpacing/>
        <w:jc w:val="both"/>
        <w:rPr/>
      </w:pPr>
      <w:r>
        <w:rPr/>
        <w:t>System musi posiadać menu podręczne pozwalające na wywołanie szybkiej akcji dla:</w:t>
      </w:r>
    </w:p>
    <w:p>
      <w:pPr>
        <w:pStyle w:val="ListParagraph"/>
        <w:numPr>
          <w:ilvl w:val="2"/>
          <w:numId w:val="10"/>
        </w:numPr>
        <w:spacing w:lineRule="auto" w:line="259" w:before="0" w:after="160"/>
        <w:contextualSpacing/>
        <w:jc w:val="both"/>
        <w:rPr/>
      </w:pPr>
      <w:r>
        <w:rPr/>
        <w:t>- dodania badania fizykalnego,</w:t>
      </w:r>
    </w:p>
    <w:p>
      <w:pPr>
        <w:pStyle w:val="ListParagraph"/>
        <w:numPr>
          <w:ilvl w:val="2"/>
          <w:numId w:val="10"/>
        </w:numPr>
        <w:spacing w:lineRule="auto" w:line="259" w:before="0" w:after="160"/>
        <w:contextualSpacing/>
        <w:jc w:val="both"/>
        <w:rPr/>
      </w:pPr>
      <w:r>
        <w:rPr/>
        <w:t>- dodania diety,</w:t>
      </w:r>
    </w:p>
    <w:p>
      <w:pPr>
        <w:pStyle w:val="ListParagraph"/>
        <w:numPr>
          <w:ilvl w:val="2"/>
          <w:numId w:val="10"/>
        </w:numPr>
        <w:spacing w:lineRule="auto" w:line="259" w:before="0" w:after="160"/>
        <w:contextualSpacing/>
        <w:jc w:val="both"/>
        <w:rPr/>
      </w:pPr>
      <w:r>
        <w:rPr/>
        <w:t>- dodania obserwacji lekarskiej,</w:t>
      </w:r>
    </w:p>
    <w:p>
      <w:pPr>
        <w:pStyle w:val="ListParagraph"/>
        <w:numPr>
          <w:ilvl w:val="2"/>
          <w:numId w:val="10"/>
        </w:numPr>
        <w:spacing w:lineRule="auto" w:line="259" w:before="0" w:after="160"/>
        <w:contextualSpacing/>
        <w:jc w:val="both"/>
        <w:rPr/>
      </w:pPr>
      <w:r>
        <w:rPr/>
        <w:t>- dodania wywiadu,</w:t>
      </w:r>
    </w:p>
    <w:p>
      <w:pPr>
        <w:pStyle w:val="ListParagraph"/>
        <w:numPr>
          <w:ilvl w:val="2"/>
          <w:numId w:val="10"/>
        </w:numPr>
        <w:spacing w:lineRule="auto" w:line="259" w:before="0" w:after="160"/>
        <w:contextualSpacing/>
        <w:jc w:val="both"/>
        <w:rPr/>
      </w:pPr>
      <w:r>
        <w:rPr/>
        <w:t>- dodania zlecenia badań,</w:t>
      </w:r>
    </w:p>
    <w:p>
      <w:pPr>
        <w:pStyle w:val="ListParagraph"/>
        <w:numPr>
          <w:ilvl w:val="2"/>
          <w:numId w:val="10"/>
        </w:numPr>
        <w:spacing w:lineRule="auto" w:line="259" w:before="0" w:after="160"/>
        <w:contextualSpacing/>
        <w:jc w:val="both"/>
        <w:rPr/>
      </w:pPr>
      <w:r>
        <w:rPr/>
        <w:t>- uruchomienia pełnej dokumentacji medycznej w kontekście pacjenta.</w:t>
      </w:r>
    </w:p>
    <w:p>
      <w:pPr>
        <w:pStyle w:val="ListParagraph"/>
        <w:numPr>
          <w:ilvl w:val="1"/>
          <w:numId w:val="10"/>
        </w:numPr>
        <w:spacing w:lineRule="auto" w:line="259" w:before="0" w:after="160"/>
        <w:contextualSpacing/>
        <w:jc w:val="both"/>
        <w:rPr/>
      </w:pPr>
      <w:r>
        <w:rPr/>
        <w:t>System musi umożliwiać ciągły dostęp do danych podczas ewidencji zleceń, obserwacji lekarskiej ,wywiadu, badania fizykalnego, diety. Jako ciągły dostęp do danych rozumiana jest możliwość przeglądu zawartości, kopiowania treści oraz uszczegóławiania elementów, dla których dostępne są szczegóły (np. wyświetlenie historycznych wartości glikemii (trend zmian) jako uszczegółowienie najnowszej wartości).</w:t>
      </w:r>
    </w:p>
    <w:p>
      <w:pPr>
        <w:pStyle w:val="ListParagraph"/>
        <w:numPr>
          <w:ilvl w:val="1"/>
          <w:numId w:val="10"/>
        </w:numPr>
        <w:spacing w:lineRule="auto" w:line="259" w:before="0" w:after="160"/>
        <w:contextualSpacing/>
        <w:jc w:val="both"/>
        <w:rPr/>
      </w:pPr>
      <w:r>
        <w:rPr/>
        <w:t>System musi umożliwiać zaprezentowanie na kafelku w sposób skumulowany danych o pacjencie takich jak uczulenia, stale przyjmowane leki, szczepienia, przebyte choroby, wywiad ogólny, informacje o grupie krwi pacjenta oraz groźnym wirusie lub bakterii. System musi umożliwiać kontekstowe wywołanie w tym zakresie systemu HIS. System musi umożliwiać użytkownikowi personalizację kafelka poprzez włączenie/wyłączenie widoczności wybranych obszarów kafelka.</w:t>
      </w:r>
    </w:p>
    <w:p>
      <w:pPr>
        <w:pStyle w:val="ListParagraph"/>
        <w:numPr>
          <w:ilvl w:val="1"/>
          <w:numId w:val="10"/>
        </w:numPr>
        <w:spacing w:lineRule="auto" w:line="259" w:before="0" w:after="160"/>
        <w:contextualSpacing/>
        <w:jc w:val="both"/>
        <w:rPr/>
      </w:pPr>
      <w:r>
        <w:rPr/>
        <w:t>System musi umożliwiać dostęp do dokumentacji medycznej poprzez kafelek, na którym zaprezentowana jest lista dokumentów, ograniczona do swoich ulubionych wraz z możliwością konfigurowania takiej listy oraz ułożenia jej wg własnej kolejności.</w:t>
      </w:r>
    </w:p>
    <w:p>
      <w:pPr>
        <w:pStyle w:val="ListParagraph"/>
        <w:numPr>
          <w:ilvl w:val="1"/>
          <w:numId w:val="10"/>
        </w:numPr>
        <w:spacing w:lineRule="auto" w:line="259" w:before="0" w:after="160"/>
        <w:contextualSpacing/>
        <w:jc w:val="both"/>
        <w:rPr/>
      </w:pPr>
      <w:r>
        <w:rPr/>
        <w:t>System musi umożliwiać w konfiguracji kafelka dokumentacji  wyszukiwanie dokumentów wg nazwy oraz prezentować dokumenty w sposób hierarchiczny.</w:t>
      </w:r>
    </w:p>
    <w:p>
      <w:pPr>
        <w:pStyle w:val="ListParagraph"/>
        <w:numPr>
          <w:ilvl w:val="1"/>
          <w:numId w:val="10"/>
        </w:numPr>
        <w:spacing w:lineRule="auto" w:line="259" w:before="0" w:after="160"/>
        <w:contextualSpacing/>
        <w:jc w:val="both"/>
        <w:rPr/>
      </w:pPr>
      <w:r>
        <w:rPr/>
        <w:t>System musi informować w sposób graficzny o pojawieniu się nowych wyników badań z podziałem na laboratoryjne, mikrobiologiczne, diagnostyczne, histopatologiczne na grupowej liście pacjentów.   Informacja o nowym wyniku powinna być widoczna tylko do momentu uruchomienia pulpitu pacjenta, na którym zaprezentowane są niniejsze wyniki.</w:t>
      </w:r>
    </w:p>
    <w:p>
      <w:pPr>
        <w:pStyle w:val="ListParagraph"/>
        <w:numPr>
          <w:ilvl w:val="1"/>
          <w:numId w:val="10"/>
        </w:numPr>
        <w:spacing w:lineRule="auto" w:line="259" w:before="0" w:after="160"/>
        <w:contextualSpacing/>
        <w:jc w:val="both"/>
        <w:rPr/>
      </w:pPr>
      <w:r>
        <w:rPr/>
        <w:t>System musi udostępniać dla użytkownika konfiguracje powiadomień graficznych z możliwością wyboru jakie powiadomienia graficzne mają być zaprezentowane na listach zbiorczych pacjentów.</w:t>
      </w:r>
    </w:p>
    <w:p>
      <w:pPr>
        <w:pStyle w:val="ListParagraph"/>
        <w:numPr>
          <w:ilvl w:val="1"/>
          <w:numId w:val="10"/>
        </w:numPr>
        <w:spacing w:lineRule="auto" w:line="259" w:before="0" w:after="160"/>
        <w:contextualSpacing/>
        <w:jc w:val="both"/>
        <w:rPr/>
      </w:pPr>
      <w:r>
        <w:rPr/>
        <w:t>System musi umożliwiać przegląd najnowszych danych szczegółowych wybranego pacjenta w zakresie pomiarów.</w:t>
      </w:r>
    </w:p>
    <w:p>
      <w:pPr>
        <w:pStyle w:val="ListParagraph"/>
        <w:numPr>
          <w:ilvl w:val="1"/>
          <w:numId w:val="10"/>
        </w:numPr>
        <w:spacing w:lineRule="auto" w:line="259" w:before="0" w:after="160"/>
        <w:contextualSpacing/>
        <w:jc w:val="both"/>
        <w:rPr/>
      </w:pPr>
      <w:r>
        <w:rPr/>
        <w:t>System musi umożliwiać własną konfigurację kafelka z pomiarami w zakresie wyboru prezentacji danych z podziałem na pomiary i wskaźniki, tylko pomiary lub tylko wskaźniki.</w:t>
      </w:r>
    </w:p>
    <w:p>
      <w:pPr>
        <w:pStyle w:val="ListParagraph"/>
        <w:numPr>
          <w:ilvl w:val="1"/>
          <w:numId w:val="10"/>
        </w:numPr>
        <w:spacing w:lineRule="auto" w:line="259" w:before="0" w:after="160"/>
        <w:contextualSpacing/>
        <w:jc w:val="both"/>
        <w:rPr/>
      </w:pPr>
      <w:r>
        <w:rPr/>
        <w:t>System musi umożliwiać własną konfigurację kafelka z podstawowymi pomiarami w zakresie wyświetlania na wykresie ciśnienia tętniczego, temperatury/tętna, notatek.</w:t>
      </w:r>
    </w:p>
    <w:p>
      <w:pPr>
        <w:pStyle w:val="ListParagraph"/>
        <w:numPr>
          <w:ilvl w:val="1"/>
          <w:numId w:val="10"/>
        </w:numPr>
        <w:spacing w:lineRule="auto" w:line="259" w:before="0" w:after="160"/>
        <w:contextualSpacing/>
        <w:jc w:val="both"/>
        <w:rPr/>
      </w:pPr>
      <w:r>
        <w:rPr/>
        <w:t>System musi umożliwić przegląd najnowszych danych szczegółowych wybranego pacjenta w zakresie leków.</w:t>
      </w:r>
    </w:p>
    <w:p>
      <w:pPr>
        <w:pStyle w:val="ListParagraph"/>
        <w:numPr>
          <w:ilvl w:val="1"/>
          <w:numId w:val="10"/>
        </w:numPr>
        <w:spacing w:lineRule="auto" w:line="259" w:before="0" w:after="160"/>
        <w:contextualSpacing/>
        <w:jc w:val="both"/>
        <w:rPr/>
      </w:pPr>
      <w:r>
        <w:rPr/>
        <w:t>System musi umożliwiać własną konfigurację kafelka z lekami w zakresie zmiany prezentacji:</w:t>
      </w:r>
    </w:p>
    <w:p>
      <w:pPr>
        <w:pStyle w:val="ListParagraph"/>
        <w:numPr>
          <w:ilvl w:val="2"/>
          <w:numId w:val="10"/>
        </w:numPr>
        <w:spacing w:lineRule="auto" w:line="259" w:before="0" w:after="160"/>
        <w:contextualSpacing/>
        <w:jc w:val="both"/>
        <w:rPr/>
      </w:pPr>
      <w:r>
        <w:rPr/>
        <w:t>- domyślnie wyświetlanego trybu kafelka na tryb listy leków lub listy leków z podaniami,</w:t>
      </w:r>
    </w:p>
    <w:p>
      <w:pPr>
        <w:pStyle w:val="ListParagraph"/>
        <w:numPr>
          <w:ilvl w:val="2"/>
          <w:numId w:val="10"/>
        </w:numPr>
        <w:spacing w:lineRule="auto" w:line="259" w:before="0" w:after="160"/>
        <w:contextualSpacing/>
        <w:jc w:val="both"/>
        <w:rPr/>
      </w:pPr>
      <w:r>
        <w:rPr/>
        <w:t>- danych na zlecenia i podania zaewidencjonowane bez zleceń, zlecenia, podania zaewidencjonowane bez zleceń,</w:t>
      </w:r>
    </w:p>
    <w:p>
      <w:pPr>
        <w:pStyle w:val="ListParagraph"/>
        <w:numPr>
          <w:ilvl w:val="2"/>
          <w:numId w:val="10"/>
        </w:numPr>
        <w:spacing w:lineRule="auto" w:line="259" w:before="0" w:after="160"/>
        <w:contextualSpacing/>
        <w:jc w:val="both"/>
        <w:rPr/>
      </w:pPr>
      <w:r>
        <w:rPr/>
        <w:t>- wyświetlania leków i materiałów lub tylko leków,</w:t>
      </w:r>
    </w:p>
    <w:p>
      <w:pPr>
        <w:pStyle w:val="ListParagraph"/>
        <w:numPr>
          <w:ilvl w:val="2"/>
          <w:numId w:val="10"/>
        </w:numPr>
        <w:spacing w:lineRule="auto" w:line="259" w:before="0" w:after="160"/>
        <w:contextualSpacing/>
        <w:jc w:val="both"/>
        <w:rPr/>
      </w:pPr>
      <w:r>
        <w:rPr/>
        <w:t>- wyświetlania nazwy leków w zależności od wyboru użytkownika jako: nazwy handlowe, nazwy międzynarodowe lub nazwy skrócone.</w:t>
      </w:r>
    </w:p>
    <w:p>
      <w:pPr>
        <w:pStyle w:val="ListParagraph"/>
        <w:numPr>
          <w:ilvl w:val="1"/>
          <w:numId w:val="10"/>
        </w:numPr>
        <w:spacing w:lineRule="auto" w:line="259" w:before="0" w:after="160"/>
        <w:contextualSpacing/>
        <w:jc w:val="both"/>
        <w:rPr/>
      </w:pPr>
      <w:r>
        <w:rPr/>
        <w:t>System musi umożliwić przegląd najnowszych danych szczegółowych wybranego pacjenta w zakresie badań diagnostycznych.</w:t>
      </w:r>
    </w:p>
    <w:p>
      <w:pPr>
        <w:pStyle w:val="ListParagraph"/>
        <w:numPr>
          <w:ilvl w:val="1"/>
          <w:numId w:val="10"/>
        </w:numPr>
        <w:spacing w:lineRule="auto" w:line="259" w:before="0" w:after="160"/>
        <w:contextualSpacing/>
        <w:jc w:val="both"/>
        <w:rPr/>
      </w:pPr>
      <w:r>
        <w:rPr/>
        <w:t>System musi umożliwiać w konfiguracji kafelka badań diagnostycznych w zakresie zmiany prezentacji domyślnie:</w:t>
      </w:r>
    </w:p>
    <w:p>
      <w:pPr>
        <w:pStyle w:val="ListParagraph"/>
        <w:numPr>
          <w:ilvl w:val="2"/>
          <w:numId w:val="10"/>
        </w:numPr>
        <w:spacing w:lineRule="auto" w:line="259" w:before="0" w:after="160"/>
        <w:contextualSpacing/>
        <w:jc w:val="both"/>
        <w:rPr/>
      </w:pPr>
      <w:r>
        <w:rPr/>
        <w:t>- wyświetlanego trybu kafelka na widok listy, widok listy z podglądem lub samego podglądu,</w:t>
      </w:r>
    </w:p>
    <w:p>
      <w:pPr>
        <w:pStyle w:val="ListParagraph"/>
        <w:numPr>
          <w:ilvl w:val="2"/>
          <w:numId w:val="10"/>
        </w:numPr>
        <w:spacing w:lineRule="auto" w:line="259" w:before="0" w:after="160"/>
        <w:contextualSpacing/>
        <w:jc w:val="both"/>
        <w:rPr/>
      </w:pPr>
      <w:r>
        <w:rPr/>
        <w:t>- wyświetlanych danych na wyniki i zlecenia, wyniki, zlecenia,</w:t>
      </w:r>
    </w:p>
    <w:p>
      <w:pPr>
        <w:pStyle w:val="ListParagraph"/>
        <w:numPr>
          <w:ilvl w:val="2"/>
          <w:numId w:val="10"/>
        </w:numPr>
        <w:spacing w:lineRule="auto" w:line="259" w:before="0" w:after="160"/>
        <w:contextualSpacing/>
        <w:jc w:val="both"/>
        <w:rPr/>
      </w:pPr>
      <w:r>
        <w:rPr/>
        <w:t>- wyświetlanych rodzajów badań na diagnostyczne i histopatologiczne, tylko diagnostyczne, tylko histopatologiczne.</w:t>
      </w:r>
    </w:p>
    <w:p>
      <w:pPr>
        <w:pStyle w:val="ListParagraph"/>
        <w:numPr>
          <w:ilvl w:val="1"/>
          <w:numId w:val="10"/>
        </w:numPr>
        <w:spacing w:lineRule="auto" w:line="259" w:before="0" w:after="160"/>
        <w:contextualSpacing/>
        <w:jc w:val="both"/>
        <w:rPr/>
      </w:pPr>
      <w:r>
        <w:rPr/>
        <w:t>System musi umożliwić przegląd najnowszych danych szczegółowych wybranego pacjenta w zakresie badań laboratoryjnych.</w:t>
      </w:r>
    </w:p>
    <w:p>
      <w:pPr>
        <w:pStyle w:val="ListParagraph"/>
        <w:numPr>
          <w:ilvl w:val="1"/>
          <w:numId w:val="10"/>
        </w:numPr>
        <w:spacing w:lineRule="auto" w:line="259" w:before="0" w:after="160"/>
        <w:contextualSpacing/>
        <w:jc w:val="both"/>
        <w:rPr/>
      </w:pPr>
      <w:r>
        <w:rPr/>
        <w:t>System musi umożliwiać w konfiguracji kafelka badań laboratoryjnych w zakresie zmiany prezentacji domyślnie wyświetlanego:</w:t>
      </w:r>
    </w:p>
    <w:p>
      <w:pPr>
        <w:pStyle w:val="ListParagraph"/>
        <w:numPr>
          <w:ilvl w:val="2"/>
          <w:numId w:val="10"/>
        </w:numPr>
        <w:spacing w:lineRule="auto" w:line="259" w:before="0" w:after="160"/>
        <w:contextualSpacing/>
        <w:jc w:val="both"/>
        <w:rPr/>
      </w:pPr>
      <w:r>
        <w:rPr/>
        <w:t>- zakresu danych na wyniki i zlecenia, wyniki, zlecenia,</w:t>
      </w:r>
    </w:p>
    <w:p>
      <w:pPr>
        <w:pStyle w:val="ListParagraph"/>
        <w:numPr>
          <w:ilvl w:val="2"/>
          <w:numId w:val="10"/>
        </w:numPr>
        <w:spacing w:lineRule="auto" w:line="259" w:before="0" w:after="160"/>
        <w:contextualSpacing/>
        <w:jc w:val="both"/>
        <w:rPr/>
      </w:pPr>
      <w:r>
        <w:rPr/>
        <w:t>- rodzaju badań na laboratoryjne i mikrobiologiczne, tylko laboratoryjne, tylko mikrobiologiczne.</w:t>
      </w:r>
    </w:p>
    <w:p>
      <w:pPr>
        <w:pStyle w:val="ListParagraph"/>
        <w:numPr>
          <w:ilvl w:val="1"/>
          <w:numId w:val="10"/>
        </w:numPr>
        <w:spacing w:lineRule="auto" w:line="259" w:before="0" w:after="160"/>
        <w:contextualSpacing/>
        <w:jc w:val="both"/>
        <w:rPr/>
      </w:pPr>
      <w:r>
        <w:rPr/>
        <w:t>System musi umożliwić przegląd najnowszych danych szczegółowych wybranego pacjenta w zakresie odbytych oraz zleconych konsultacji.</w:t>
      </w:r>
    </w:p>
    <w:p>
      <w:pPr>
        <w:pStyle w:val="ListParagraph"/>
        <w:numPr>
          <w:ilvl w:val="1"/>
          <w:numId w:val="10"/>
        </w:numPr>
        <w:spacing w:lineRule="auto" w:line="259" w:before="0" w:after="160"/>
        <w:contextualSpacing/>
        <w:jc w:val="both"/>
        <w:rPr/>
      </w:pPr>
      <w:r>
        <w:rPr/>
        <w:t>System musi umożliwiać w konfiguracji kafelka z konsultacjami w zakresie zmiany prezentacji domyślnie ustawionego:</w:t>
      </w:r>
    </w:p>
    <w:p>
      <w:pPr>
        <w:pStyle w:val="ListParagraph"/>
        <w:numPr>
          <w:ilvl w:val="2"/>
          <w:numId w:val="10"/>
        </w:numPr>
        <w:spacing w:lineRule="auto" w:line="259" w:before="0" w:after="160"/>
        <w:contextualSpacing/>
        <w:jc w:val="both"/>
        <w:rPr/>
      </w:pPr>
      <w:r>
        <w:rPr/>
        <w:t>- trybu na listę, listę z podglądem, podgląd,</w:t>
      </w:r>
    </w:p>
    <w:p>
      <w:pPr>
        <w:pStyle w:val="ListParagraph"/>
        <w:numPr>
          <w:ilvl w:val="2"/>
          <w:numId w:val="10"/>
        </w:numPr>
        <w:spacing w:lineRule="auto" w:line="259" w:before="0" w:after="160"/>
        <w:contextualSpacing/>
        <w:jc w:val="both"/>
        <w:rPr/>
      </w:pPr>
      <w:r>
        <w:rPr/>
        <w:t>- zakresu danych na wyniki i zlecenia, wyniki, zlecenia.</w:t>
      </w:r>
    </w:p>
    <w:p>
      <w:pPr>
        <w:pStyle w:val="ListParagraph"/>
        <w:numPr>
          <w:ilvl w:val="1"/>
          <w:numId w:val="10"/>
        </w:numPr>
        <w:spacing w:lineRule="auto" w:line="259" w:before="0" w:after="160"/>
        <w:contextualSpacing/>
        <w:jc w:val="both"/>
        <w:rPr/>
      </w:pPr>
      <w:r>
        <w:rPr/>
        <w:t>System musi umożliwić przegląd najnowszych danych szczegółowych wybranego pacjenta w zakresie odbytych oraz zleconych operacji oraz zabiegów.</w:t>
      </w:r>
    </w:p>
    <w:p>
      <w:pPr>
        <w:pStyle w:val="ListParagraph"/>
        <w:numPr>
          <w:ilvl w:val="1"/>
          <w:numId w:val="10"/>
        </w:numPr>
        <w:spacing w:lineRule="auto" w:line="259" w:before="0" w:after="160"/>
        <w:contextualSpacing/>
        <w:jc w:val="both"/>
        <w:rPr/>
      </w:pPr>
      <w:r>
        <w:rPr/>
        <w:t>System musi umożliwiać w konfiguracji kafelka z operacjami i zabiegami w zakresie prezentacji domyślnie ustawionego:</w:t>
      </w:r>
    </w:p>
    <w:p>
      <w:pPr>
        <w:pStyle w:val="ListParagraph"/>
        <w:numPr>
          <w:ilvl w:val="2"/>
          <w:numId w:val="10"/>
        </w:numPr>
        <w:spacing w:lineRule="auto" w:line="259" w:before="0" w:after="160"/>
        <w:contextualSpacing/>
        <w:jc w:val="both"/>
        <w:rPr/>
      </w:pPr>
      <w:r>
        <w:rPr/>
        <w:t>- trybu na listę, listę z podglądem, podglądu,</w:t>
      </w:r>
    </w:p>
    <w:p>
      <w:pPr>
        <w:pStyle w:val="ListParagraph"/>
        <w:numPr>
          <w:ilvl w:val="2"/>
          <w:numId w:val="10"/>
        </w:numPr>
        <w:spacing w:lineRule="auto" w:line="259" w:before="0" w:after="160"/>
        <w:contextualSpacing/>
        <w:jc w:val="both"/>
        <w:rPr/>
      </w:pPr>
      <w:r>
        <w:rPr/>
        <w:t>- zakresu danych na wyniki i zlecenia, wyniki, zlecenia.</w:t>
      </w:r>
    </w:p>
    <w:p>
      <w:pPr>
        <w:pStyle w:val="ListParagraph"/>
        <w:numPr>
          <w:ilvl w:val="1"/>
          <w:numId w:val="10"/>
        </w:numPr>
        <w:spacing w:lineRule="auto" w:line="259" w:before="0" w:after="160"/>
        <w:contextualSpacing/>
        <w:jc w:val="both"/>
        <w:rPr/>
      </w:pPr>
      <w:r>
        <w:rPr/>
        <w:t>System musi umożliwić przegląd najnowszych danych szczegółowych wybranego pacjenta w zakresie bilansu płynów.</w:t>
      </w:r>
    </w:p>
    <w:p>
      <w:pPr>
        <w:pStyle w:val="ListParagraph"/>
        <w:numPr>
          <w:ilvl w:val="1"/>
          <w:numId w:val="10"/>
        </w:numPr>
        <w:spacing w:lineRule="auto" w:line="259" w:before="0" w:after="160"/>
        <w:contextualSpacing/>
        <w:jc w:val="both"/>
        <w:rPr/>
      </w:pPr>
      <w:r>
        <w:rPr/>
        <w:t>System musi umożliwiać w konfiguracji kafelka bilansu płynów w zakresie zmiany prezentacji danych na pokazywanie wartości pomiarów z poprzedniego okresu lub pokazywaniu różnicy w stosunku do poprzedniego okresu.</w:t>
      </w:r>
    </w:p>
    <w:p>
      <w:pPr>
        <w:pStyle w:val="ListParagraph"/>
        <w:numPr>
          <w:ilvl w:val="1"/>
          <w:numId w:val="10"/>
        </w:numPr>
        <w:spacing w:lineRule="auto" w:line="259" w:before="0" w:after="160"/>
        <w:contextualSpacing/>
        <w:jc w:val="both"/>
        <w:rPr/>
      </w:pPr>
      <w:r>
        <w:rPr/>
        <w:t>System musi umożliwiać zaprezentowanie na kafelku pomiarów tętna pochodzących z urządzenia zewnętrznego (np. opaski) w formie wykresu oraz tabeli, wraz z rozróżnieniem statusu danego pomiaru (przeniesiony do pobytu, aktualny (nieprzeniesiony), usunięty). W ramach kafelka powinna istnieć możliwość przenoszenia wybranych pomiarów do pobytu pacjenta oraz usuwania wybranych z tymczasowego bufora dla pomiarów zewnętrznych (nie podpiętych do pobytu).</w:t>
      </w:r>
    </w:p>
    <w:p>
      <w:pPr>
        <w:pStyle w:val="ListParagraph"/>
        <w:numPr>
          <w:ilvl w:val="1"/>
          <w:numId w:val="10"/>
        </w:numPr>
        <w:spacing w:lineRule="auto" w:line="259" w:before="0" w:after="160"/>
        <w:contextualSpacing/>
        <w:jc w:val="both"/>
        <w:rPr/>
      </w:pPr>
      <w:r>
        <w:rPr/>
        <w:t>System musi umożliwiać własną konfiguracje kafelka z pomiarami zewnętrznymi w zakresie zmiany prezentacji domyślnie wyświetlanego trybu kafelka na widok wykresu lub tabeli.</w:t>
      </w:r>
    </w:p>
    <w:p>
      <w:pPr>
        <w:pStyle w:val="ListParagraph"/>
        <w:numPr>
          <w:ilvl w:val="1"/>
          <w:numId w:val="10"/>
        </w:numPr>
        <w:spacing w:lineRule="auto" w:line="259" w:before="0" w:after="160"/>
        <w:contextualSpacing/>
        <w:jc w:val="both"/>
        <w:rPr/>
      </w:pPr>
      <w:r>
        <w:rPr/>
        <w:t>System musi umożliwiać prezentację danych o wprowadzonych obserwacjach/przebiegach pielęgniarskich.</w:t>
      </w:r>
    </w:p>
    <w:p>
      <w:pPr>
        <w:pStyle w:val="Normal"/>
        <w:tabs>
          <w:tab w:val="clear" w:pos="708"/>
          <w:tab w:val="left" w:pos="993" w:leader="none"/>
        </w:tabs>
        <w:jc w:val="both"/>
        <w:rPr/>
      </w:pPr>
      <w:r>
        <w:rPr/>
      </w:r>
    </w:p>
    <w:p>
      <w:pPr>
        <w:pStyle w:val="Normal"/>
        <w:numPr>
          <w:ilvl w:val="0"/>
          <w:numId w:val="5"/>
        </w:numPr>
        <w:tabs>
          <w:tab w:val="clear" w:pos="708"/>
          <w:tab w:val="left" w:pos="993" w:leader="none"/>
        </w:tabs>
        <w:spacing w:lineRule="auto" w:line="259" w:before="0" w:after="160"/>
        <w:rPr/>
      </w:pPr>
      <w:r>
        <w:rPr>
          <w:b/>
          <w:bCs/>
        </w:rPr>
        <w:t>Wewnętrzne integracje:</w:t>
      </w:r>
    </w:p>
    <w:p>
      <w:pPr>
        <w:pStyle w:val="ListParagraph"/>
        <w:numPr>
          <w:ilvl w:val="1"/>
          <w:numId w:val="5"/>
        </w:numPr>
        <w:tabs>
          <w:tab w:val="clear" w:pos="708"/>
          <w:tab w:val="left" w:pos="993" w:leader="none"/>
        </w:tabs>
        <w:spacing w:lineRule="auto" w:line="259" w:before="0" w:after="160"/>
        <w:contextualSpacing/>
        <w:jc w:val="both"/>
        <w:rPr/>
      </w:pPr>
      <w:r>
        <w:rPr/>
        <w:t>System musi umożliwiać integrację z systemem HIS w zakresie pobierania informacji medycznych o historii i aktualnym stanie pacjenta minimum w zakresie:</w:t>
      </w:r>
    </w:p>
    <w:p>
      <w:pPr>
        <w:pStyle w:val="ListParagraph"/>
        <w:numPr>
          <w:ilvl w:val="2"/>
          <w:numId w:val="5"/>
        </w:numPr>
        <w:tabs>
          <w:tab w:val="clear" w:pos="708"/>
          <w:tab w:val="left" w:pos="993" w:leader="none"/>
        </w:tabs>
        <w:spacing w:lineRule="auto" w:line="259" w:before="0" w:after="160"/>
        <w:contextualSpacing/>
        <w:jc w:val="both"/>
        <w:rPr/>
      </w:pPr>
      <w:r>
        <w:rPr/>
        <w:t>- danych osobowych,</w:t>
      </w:r>
    </w:p>
    <w:p>
      <w:pPr>
        <w:pStyle w:val="ListParagraph"/>
        <w:numPr>
          <w:ilvl w:val="2"/>
          <w:numId w:val="5"/>
        </w:numPr>
        <w:tabs>
          <w:tab w:val="clear" w:pos="708"/>
          <w:tab w:val="left" w:pos="993" w:leader="none"/>
        </w:tabs>
        <w:spacing w:lineRule="auto" w:line="259" w:before="0" w:after="160"/>
        <w:contextualSpacing/>
        <w:jc w:val="both"/>
        <w:rPr/>
      </w:pPr>
      <w:r>
        <w:rPr/>
        <w:t>- danych o alergiach i uczuleniach, grupie krwi, groźnych wirusach lub bakteriach, szczepieniach,</w:t>
      </w:r>
    </w:p>
    <w:p>
      <w:pPr>
        <w:pStyle w:val="ListParagraph"/>
        <w:numPr>
          <w:ilvl w:val="2"/>
          <w:numId w:val="5"/>
        </w:numPr>
        <w:tabs>
          <w:tab w:val="clear" w:pos="708"/>
          <w:tab w:val="left" w:pos="993" w:leader="none"/>
        </w:tabs>
        <w:spacing w:lineRule="auto" w:line="259" w:before="0" w:after="160"/>
        <w:contextualSpacing/>
        <w:jc w:val="both"/>
        <w:rPr/>
      </w:pPr>
      <w:r>
        <w:rPr/>
        <w:t>- danych wizyt ambulatoryjnych, hospitalizacji, badań diagnostycznych, badań laboratoryjnych, pomiarów parametrów życiowych, zabiegów operacyjnych, danych bilansu płynów,</w:t>
      </w:r>
    </w:p>
    <w:p>
      <w:pPr>
        <w:pStyle w:val="ListParagraph"/>
        <w:numPr>
          <w:ilvl w:val="2"/>
          <w:numId w:val="5"/>
        </w:numPr>
        <w:tabs>
          <w:tab w:val="clear" w:pos="708"/>
          <w:tab w:val="left" w:pos="993" w:leader="none"/>
        </w:tabs>
        <w:spacing w:lineRule="auto" w:line="259" w:before="0" w:after="160"/>
        <w:contextualSpacing/>
        <w:jc w:val="both"/>
        <w:rPr/>
      </w:pPr>
      <w:r>
        <w:rPr/>
        <w:t>- diet, przebiegów pielęgniarskich, diagnoz pielęgniarskich, procedur, innych (pozostałych) zleceń pielęgniarskich,</w:t>
      </w:r>
    </w:p>
    <w:p>
      <w:pPr>
        <w:pStyle w:val="ListParagraph"/>
        <w:numPr>
          <w:ilvl w:val="2"/>
          <w:numId w:val="5"/>
        </w:numPr>
        <w:tabs>
          <w:tab w:val="clear" w:pos="708"/>
          <w:tab w:val="left" w:pos="993" w:leader="none"/>
        </w:tabs>
        <w:spacing w:lineRule="auto" w:line="259" w:before="0" w:after="160"/>
        <w:contextualSpacing/>
        <w:jc w:val="both"/>
        <w:rPr/>
      </w:pPr>
      <w:r>
        <w:rPr/>
        <w:t>- dokumentacji medycznej oraz kart pomocniczych.</w:t>
      </w:r>
    </w:p>
    <w:p>
      <w:pPr>
        <w:pStyle w:val="ListParagraph"/>
        <w:numPr>
          <w:ilvl w:val="1"/>
          <w:numId w:val="5"/>
        </w:numPr>
        <w:tabs>
          <w:tab w:val="clear" w:pos="708"/>
          <w:tab w:val="left" w:pos="993" w:leader="none"/>
        </w:tabs>
        <w:spacing w:lineRule="auto" w:line="259" w:before="0" w:after="160"/>
        <w:contextualSpacing/>
        <w:jc w:val="both"/>
        <w:rPr/>
      </w:pPr>
      <w:r>
        <w:rPr/>
        <w:t>System musi umożliwiać kontekstowe uruchomienie systemu HIS z zachowaniem kontekstu informacji, w ramach której nastąpiło wywołanie, dla wszystkich obszarów prezentowanych w ramach pulpitu.</w:t>
      </w:r>
    </w:p>
    <w:p>
      <w:pPr>
        <w:pStyle w:val="Normal"/>
        <w:numPr>
          <w:ilvl w:val="1"/>
          <w:numId w:val="5"/>
        </w:numPr>
        <w:tabs>
          <w:tab w:val="clear" w:pos="708"/>
          <w:tab w:val="left" w:pos="993" w:leader="none"/>
        </w:tabs>
        <w:spacing w:lineRule="auto" w:line="259" w:before="0" w:after="160"/>
        <w:jc w:val="both"/>
        <w:rPr/>
      </w:pPr>
      <w:r>
        <w:rPr/>
        <w:t>Pulpit prezentuje dane zgromadzone w systemie HIS, bez konieczności jego uruchamiania oraz przełączania modułów tego systemu.</w:t>
      </w:r>
    </w:p>
    <w:p>
      <w:pPr>
        <w:pStyle w:val="Normal"/>
        <w:numPr>
          <w:ilvl w:val="1"/>
          <w:numId w:val="5"/>
        </w:numPr>
        <w:tabs>
          <w:tab w:val="clear" w:pos="708"/>
          <w:tab w:val="left" w:pos="993" w:leader="none"/>
        </w:tabs>
        <w:spacing w:lineRule="auto" w:line="259" w:before="0" w:after="160"/>
        <w:jc w:val="both"/>
        <w:rPr/>
      </w:pPr>
      <w:r>
        <w:rPr/>
        <w:t>Informacje tego samego typu, ewidencjonowane w ramach Pulpitu Lekarskiego dostępne są w modułach systemu HIS oraz innych pulpitach z rodziny Pulpitów medycznych. Przykładowo obserwacja lekarska dla pobytu pacjenta wprowadzona w Pulpicie Lekarskim dostępna jest w module Oddział systemu HIS. Dane dostępne są we wszystkich miejscach ich występowania w czasie rzeczywistym (nie wymagają dodatkowych synchronizacji).</w:t>
      </w:r>
    </w:p>
    <w:p>
      <w:pPr>
        <w:pStyle w:val="Normal"/>
        <w:numPr>
          <w:ilvl w:val="1"/>
          <w:numId w:val="5"/>
        </w:numPr>
        <w:tabs>
          <w:tab w:val="clear" w:pos="708"/>
          <w:tab w:val="left" w:pos="993" w:leader="none"/>
        </w:tabs>
        <w:spacing w:lineRule="auto" w:line="259" w:before="0" w:after="160"/>
        <w:jc w:val="both"/>
        <w:rPr/>
      </w:pPr>
      <w:r>
        <w:rPr/>
        <w:t>Moduł posiada wspólną bazę użytkowników z systemem HIS.</w:t>
      </w:r>
    </w:p>
    <w:p>
      <w:pPr>
        <w:pStyle w:val="Normal"/>
        <w:tabs>
          <w:tab w:val="clear" w:pos="708"/>
          <w:tab w:val="left" w:pos="993" w:leader="none"/>
        </w:tabs>
        <w:jc w:val="both"/>
        <w:rPr/>
      </w:pPr>
      <w:r>
        <w:rPr/>
      </w:r>
    </w:p>
    <w:p>
      <w:pPr>
        <w:pStyle w:val="Normal"/>
        <w:numPr>
          <w:ilvl w:val="0"/>
          <w:numId w:val="5"/>
        </w:numPr>
        <w:tabs>
          <w:tab w:val="clear" w:pos="708"/>
          <w:tab w:val="left" w:pos="993" w:leader="none"/>
        </w:tabs>
        <w:spacing w:lineRule="auto" w:line="259" w:before="0" w:after="160"/>
        <w:rPr/>
      </w:pPr>
      <w:r>
        <w:rPr>
          <w:b/>
          <w:bCs/>
        </w:rPr>
        <w:t>Zależności między modułami:</w:t>
      </w:r>
    </w:p>
    <w:p>
      <w:pPr>
        <w:pStyle w:val="Normal"/>
        <w:numPr>
          <w:ilvl w:val="1"/>
          <w:numId w:val="5"/>
        </w:numPr>
        <w:tabs>
          <w:tab w:val="clear" w:pos="708"/>
          <w:tab w:val="left" w:pos="993" w:leader="none"/>
        </w:tabs>
        <w:spacing w:lineRule="auto" w:line="259" w:before="0" w:after="160"/>
        <w:jc w:val="both"/>
        <w:rPr/>
      </w:pPr>
      <w:r>
        <w:rPr/>
        <w:t>Pierwsze uruchomienie produktu poprzedzone powinno być konfiguracją systemu HIS minimum w zakresie parametrów opisanych w instrukcji użytkownika dla modułu Pulpity Medyczne.</w:t>
      </w:r>
    </w:p>
    <w:p>
      <w:pPr>
        <w:pStyle w:val="ListParagraph"/>
        <w:numPr>
          <w:ilvl w:val="1"/>
          <w:numId w:val="5"/>
        </w:numPr>
        <w:tabs>
          <w:tab w:val="clear" w:pos="708"/>
          <w:tab w:val="left" w:pos="993" w:leader="none"/>
        </w:tabs>
        <w:spacing w:lineRule="auto" w:line="259" w:before="0" w:after="160"/>
        <w:contextualSpacing/>
        <w:jc w:val="both"/>
        <w:rPr/>
      </w:pPr>
      <w:r>
        <w:rPr/>
        <w:t>Lista ulubionych i preferowanych badań podczas zlecania jest listą wspólną z systemem HIS.</w:t>
      </w:r>
    </w:p>
    <w:p>
      <w:pPr>
        <w:pStyle w:val="Normal"/>
        <w:numPr>
          <w:ilvl w:val="1"/>
          <w:numId w:val="5"/>
        </w:numPr>
        <w:tabs>
          <w:tab w:val="clear" w:pos="708"/>
          <w:tab w:val="left" w:pos="993" w:leader="none"/>
        </w:tabs>
        <w:spacing w:lineRule="auto" w:line="259" w:before="0" w:after="160"/>
        <w:rPr/>
      </w:pPr>
      <w:r>
        <w:rPr/>
        <w:t>Moduł korzysta z wspólnej bazy danych z systemem HIS.</w:t>
      </w:r>
    </w:p>
    <w:p>
      <w:pPr>
        <w:pStyle w:val="ListParagraph"/>
        <w:pBdr>
          <w:bottom w:val="single" w:sz="12" w:space="1" w:color="000000"/>
        </w:pBdr>
        <w:spacing w:lineRule="auto" w:line="240"/>
        <w:ind w:start="0"/>
        <w:jc w:val="both"/>
        <w:rPr>
          <w:b/>
          <w:bCs/>
          <w:sz w:val="28"/>
          <w:szCs w:val="24"/>
        </w:rPr>
      </w:pPr>
      <w:r>
        <w:rPr>
          <w:b/>
          <w:sz w:val="28"/>
          <w:szCs w:val="28"/>
        </w:rPr>
        <w:t>Kryteria odbioru produktu</w:t>
      </w:r>
    </w:p>
    <w:p>
      <w:pPr>
        <w:pStyle w:val="Normal"/>
        <w:tabs>
          <w:tab w:val="clear" w:pos="708"/>
          <w:tab w:val="left" w:pos="993" w:leader="none"/>
        </w:tabs>
        <w:jc w:val="both"/>
        <w:rPr/>
      </w:pPr>
      <w:r>
        <w:rPr/>
        <w:t>Lista mierzalnych i jednoznacznych kryteriów potwierdzających zakończenie prac i gotowość do odbioru:</w:t>
      </w:r>
    </w:p>
    <w:p>
      <w:pPr>
        <w:pStyle w:val="Normal"/>
        <w:tabs>
          <w:tab w:val="clear" w:pos="708"/>
          <w:tab w:val="left" w:pos="993" w:leader="none"/>
        </w:tabs>
        <w:ind w:start="720"/>
        <w:jc w:val="both"/>
        <w:rPr/>
      </w:pPr>
      <w:r>
        <w:rPr/>
        <w:t>Produkt zostanie uznany za zgodny funkcjonalnie, jeśli:</w:t>
      </w:r>
    </w:p>
    <w:p>
      <w:pPr>
        <w:pStyle w:val="Normal"/>
        <w:numPr>
          <w:ilvl w:val="0"/>
          <w:numId w:val="8"/>
        </w:numPr>
        <w:tabs>
          <w:tab w:val="clear" w:pos="708"/>
          <w:tab w:val="left" w:pos="993" w:leader="none"/>
        </w:tabs>
        <w:spacing w:lineRule="auto" w:line="259" w:before="0" w:after="160"/>
        <w:jc w:val="both"/>
        <w:rPr/>
      </w:pPr>
      <w:r>
        <w:rPr/>
        <w:t>Umożliwia tworzenie, edycję, oznaczanie i usuwanie notatek oraz ich prezentację w różnych widokach (oś czasu, kafelki, wykresy), zgodnie z wymaganiami.</w:t>
      </w:r>
    </w:p>
    <w:p>
      <w:pPr>
        <w:pStyle w:val="Normal"/>
        <w:numPr>
          <w:ilvl w:val="0"/>
          <w:numId w:val="8"/>
        </w:numPr>
        <w:tabs>
          <w:tab w:val="clear" w:pos="708"/>
          <w:tab w:val="left" w:pos="993" w:leader="none"/>
        </w:tabs>
        <w:spacing w:lineRule="auto" w:line="259" w:before="0" w:after="160"/>
        <w:jc w:val="both"/>
        <w:rPr/>
      </w:pPr>
      <w:r>
        <w:rPr/>
        <w:t>Zawiera w pełni działające mechanizmy filtrowania danych pacjentów według sal, przypisanego personelu oraz innych zdefiniowanych parametrów.</w:t>
      </w:r>
    </w:p>
    <w:p>
      <w:pPr>
        <w:pStyle w:val="Normal"/>
        <w:numPr>
          <w:ilvl w:val="0"/>
          <w:numId w:val="8"/>
        </w:numPr>
        <w:tabs>
          <w:tab w:val="clear" w:pos="708"/>
          <w:tab w:val="left" w:pos="993" w:leader="none"/>
        </w:tabs>
        <w:spacing w:lineRule="auto" w:line="259" w:before="0" w:after="160"/>
        <w:jc w:val="both"/>
        <w:rPr/>
      </w:pPr>
      <w:r>
        <w:rPr/>
        <w:t>Obsługuje pełny cykl dokumentacji medycznej (obserwacje, wywiady, badania, autoryzacje) zgodnie z opisanymi procesami.</w:t>
      </w:r>
    </w:p>
    <w:p>
      <w:pPr>
        <w:pStyle w:val="Normal"/>
        <w:numPr>
          <w:ilvl w:val="0"/>
          <w:numId w:val="8"/>
        </w:numPr>
        <w:tabs>
          <w:tab w:val="clear" w:pos="708"/>
          <w:tab w:val="left" w:pos="993" w:leader="none"/>
        </w:tabs>
        <w:spacing w:lineRule="auto" w:line="259" w:before="0" w:after="160"/>
        <w:jc w:val="both"/>
        <w:rPr/>
      </w:pPr>
      <w:r>
        <w:rPr/>
        <w:t>Udostępnia funkcję przypisywania personelu do sal oraz wizualizację przypisania w formie graficznej.</w:t>
      </w:r>
    </w:p>
    <w:p>
      <w:pPr>
        <w:pStyle w:val="Normal"/>
        <w:numPr>
          <w:ilvl w:val="0"/>
          <w:numId w:val="8"/>
        </w:numPr>
        <w:tabs>
          <w:tab w:val="clear" w:pos="708"/>
          <w:tab w:val="left" w:pos="993" w:leader="none"/>
        </w:tabs>
        <w:spacing w:lineRule="auto" w:line="259" w:before="0" w:after="160"/>
        <w:jc w:val="both"/>
        <w:rPr/>
      </w:pPr>
      <w:r>
        <w:rPr/>
        <w:t xml:space="preserve">Zapewnia pełną integrację z systemem HIS w dostępnym w ramach pulpitu zakresie, na poziomie odczytu oraz zapisu następujących danych: dane osobowe, historia leczenia, wyniki badań oraz informacje o szczepieniach. </w:t>
      </w:r>
    </w:p>
    <w:p>
      <w:pPr>
        <w:pStyle w:val="Normal"/>
        <w:numPr>
          <w:ilvl w:val="0"/>
          <w:numId w:val="8"/>
        </w:numPr>
        <w:tabs>
          <w:tab w:val="clear" w:pos="708"/>
          <w:tab w:val="left" w:pos="993" w:leader="none"/>
        </w:tabs>
        <w:spacing w:lineRule="auto" w:line="259" w:before="0" w:after="160"/>
        <w:jc w:val="both"/>
        <w:rPr/>
      </w:pPr>
      <w:r>
        <w:rPr/>
        <w:t>Umożliwia podgląd i analizę wyników badań laboratoryjnych, mikrobiologicznych i diagnostycznych w formie list, wykresów i tabel.</w:t>
      </w:r>
    </w:p>
    <w:p>
      <w:pPr>
        <w:pStyle w:val="Normal"/>
        <w:numPr>
          <w:ilvl w:val="0"/>
          <w:numId w:val="8"/>
        </w:numPr>
        <w:tabs>
          <w:tab w:val="clear" w:pos="708"/>
          <w:tab w:val="left" w:pos="993" w:leader="none"/>
        </w:tabs>
        <w:spacing w:lineRule="auto" w:line="259" w:before="0" w:after="160"/>
        <w:jc w:val="both"/>
        <w:rPr/>
      </w:pPr>
      <w:r>
        <w:rPr/>
        <w:t>Obsługuje pełen cykl zleceń i podań leków, w tym różne formaty nazw leków i konfiguracje widoków.</w:t>
      </w:r>
    </w:p>
    <w:p>
      <w:pPr>
        <w:pStyle w:val="Normal"/>
        <w:numPr>
          <w:ilvl w:val="0"/>
          <w:numId w:val="8"/>
        </w:numPr>
        <w:tabs>
          <w:tab w:val="clear" w:pos="708"/>
          <w:tab w:val="left" w:pos="993" w:leader="none"/>
        </w:tabs>
        <w:spacing w:lineRule="auto" w:line="259" w:before="0" w:after="160"/>
        <w:jc w:val="both"/>
        <w:rPr/>
      </w:pPr>
      <w:r>
        <w:rPr/>
        <w:t>Daje możliwość personalizacji pulpitu użytkownika oraz zapisywania indywidualnych i jednostkowych konfiguracji.</w:t>
      </w:r>
    </w:p>
    <w:p>
      <w:pPr>
        <w:pStyle w:val="Normal"/>
        <w:numPr>
          <w:ilvl w:val="0"/>
          <w:numId w:val="8"/>
        </w:numPr>
        <w:tabs>
          <w:tab w:val="clear" w:pos="708"/>
          <w:tab w:val="left" w:pos="993" w:leader="none"/>
        </w:tabs>
        <w:spacing w:lineRule="auto" w:line="259" w:before="0" w:after="160"/>
        <w:jc w:val="both"/>
        <w:rPr/>
      </w:pPr>
      <w:r>
        <w:rPr/>
        <w:t xml:space="preserve">Wspiera prezentację bilansu płynów oraz danych z urządzeń zewnętrznych. </w:t>
      </w:r>
    </w:p>
    <w:p>
      <w:pPr>
        <w:pStyle w:val="ListParagraph"/>
        <w:pBdr>
          <w:bottom w:val="single" w:sz="12" w:space="1" w:color="000000"/>
        </w:pBdr>
        <w:spacing w:lineRule="auto" w:line="240"/>
        <w:ind w:start="0"/>
        <w:jc w:val="both"/>
        <w:rPr>
          <w:b/>
          <w:bCs/>
          <w:sz w:val="28"/>
          <w:szCs w:val="24"/>
        </w:rPr>
      </w:pPr>
      <w:r>
        <w:rPr>
          <w:b/>
          <w:bCs/>
          <w:sz w:val="28"/>
          <w:szCs w:val="24"/>
        </w:rPr>
        <w:t>Wymagania do uruchomienia produktu</w:t>
      </w:r>
    </w:p>
    <w:p>
      <w:pPr>
        <w:pStyle w:val="Normal"/>
        <w:tabs>
          <w:tab w:val="clear" w:pos="708"/>
          <w:tab w:val="left" w:pos="993" w:leader="none"/>
        </w:tabs>
        <w:jc w:val="both"/>
        <w:rPr/>
      </w:pPr>
      <w:r>
        <w:rPr/>
        <w:t>Lista zasobów, zależności i warunków koniecznych do uruchomienia modułu:</w:t>
      </w:r>
    </w:p>
    <w:p>
      <w:pPr>
        <w:pStyle w:val="Normal"/>
        <w:numPr>
          <w:ilvl w:val="0"/>
          <w:numId w:val="7"/>
        </w:numPr>
        <w:tabs>
          <w:tab w:val="clear" w:pos="708"/>
          <w:tab w:val="left" w:pos="993" w:leader="none"/>
        </w:tabs>
        <w:spacing w:lineRule="auto" w:line="259" w:before="0" w:after="160"/>
        <w:jc w:val="both"/>
        <w:rPr>
          <w:b/>
          <w:bCs/>
        </w:rPr>
      </w:pPr>
      <w:r>
        <w:rPr>
          <w:b/>
          <w:bCs/>
        </w:rPr>
        <w:t>Warunki startowe (minimalna wersja AMMS)</w:t>
      </w:r>
    </w:p>
    <w:p>
      <w:pPr>
        <w:pStyle w:val="Normal"/>
        <w:numPr>
          <w:ilvl w:val="1"/>
          <w:numId w:val="7"/>
        </w:numPr>
        <w:tabs>
          <w:tab w:val="clear" w:pos="708"/>
          <w:tab w:val="left" w:pos="993" w:leader="none"/>
        </w:tabs>
        <w:spacing w:lineRule="auto" w:line="240" w:before="0" w:after="0"/>
        <w:jc w:val="both"/>
        <w:rPr/>
      </w:pPr>
      <w:r>
        <w:rPr/>
        <w:t xml:space="preserve">Licencja: </w:t>
      </w:r>
    </w:p>
    <w:p>
      <w:pPr>
        <w:pStyle w:val="Normal"/>
        <w:numPr>
          <w:ilvl w:val="2"/>
          <w:numId w:val="7"/>
        </w:numPr>
        <w:tabs>
          <w:tab w:val="clear" w:pos="708"/>
          <w:tab w:val="left" w:pos="993" w:leader="none"/>
        </w:tabs>
        <w:spacing w:lineRule="auto" w:line="240" w:before="0" w:after="0"/>
        <w:jc w:val="both"/>
        <w:rPr/>
      </w:pPr>
      <w:r>
        <w:rPr/>
        <w:t>Moduł: AMPD_PM:</w:t>
      </w:r>
    </w:p>
    <w:p>
      <w:pPr>
        <w:pStyle w:val="Normal"/>
        <w:numPr>
          <w:ilvl w:val="3"/>
          <w:numId w:val="7"/>
        </w:numPr>
        <w:tabs>
          <w:tab w:val="clear" w:pos="708"/>
          <w:tab w:val="left" w:pos="993" w:leader="none"/>
        </w:tabs>
        <w:spacing w:lineRule="auto" w:line="240" w:before="0" w:after="0"/>
        <w:jc w:val="both"/>
        <w:rPr/>
      </w:pPr>
      <w:r>
        <w:rPr/>
        <w:t>Funkcjonalność: OBCHOD_LEKARSKI_2023.</w:t>
      </w:r>
    </w:p>
    <w:p>
      <w:pPr>
        <w:pStyle w:val="Normal"/>
        <w:numPr>
          <w:ilvl w:val="2"/>
          <w:numId w:val="7"/>
        </w:numPr>
        <w:tabs>
          <w:tab w:val="clear" w:pos="708"/>
          <w:tab w:val="left" w:pos="993" w:leader="none"/>
        </w:tabs>
        <w:spacing w:lineRule="auto" w:line="240" w:before="0" w:after="0"/>
        <w:jc w:val="both"/>
        <w:rPr/>
      </w:pPr>
      <w:r>
        <w:rPr/>
        <w:t>Moduł: AMPD_PM_LEKARZ_2024.</w:t>
      </w:r>
    </w:p>
    <w:p>
      <w:pPr>
        <w:pStyle w:val="Normal"/>
        <w:numPr>
          <w:ilvl w:val="1"/>
          <w:numId w:val="7"/>
        </w:numPr>
        <w:tabs>
          <w:tab w:val="clear" w:pos="708"/>
          <w:tab w:val="left" w:pos="993" w:leader="none"/>
        </w:tabs>
        <w:spacing w:lineRule="auto" w:line="240" w:before="0" w:after="0"/>
        <w:jc w:val="both"/>
        <w:rPr/>
      </w:pPr>
      <w:r>
        <w:rPr/>
        <w:t>Wdrożony i prawidłowo skonfigurowany: Ruch Chorych AMMS.</w:t>
      </w:r>
    </w:p>
    <w:p>
      <w:pPr>
        <w:pStyle w:val="Normal"/>
        <w:numPr>
          <w:ilvl w:val="0"/>
          <w:numId w:val="7"/>
        </w:numPr>
        <w:tabs>
          <w:tab w:val="clear" w:pos="708"/>
          <w:tab w:val="left" w:pos="993" w:leader="none"/>
        </w:tabs>
        <w:spacing w:lineRule="auto" w:line="259" w:before="0" w:after="160"/>
        <w:jc w:val="both"/>
        <w:rPr>
          <w:b/>
          <w:bCs/>
        </w:rPr>
      </w:pPr>
      <w:r>
        <w:rPr>
          <w:b/>
          <w:bCs/>
        </w:rPr>
        <w:t>Wymagania techniczne:</w:t>
      </w:r>
    </w:p>
    <w:p>
      <w:pPr>
        <w:pStyle w:val="Normal"/>
        <w:numPr>
          <w:ilvl w:val="1"/>
          <w:numId w:val="6"/>
        </w:numPr>
        <w:tabs>
          <w:tab w:val="clear" w:pos="708"/>
          <w:tab w:val="left" w:pos="993" w:leader="none"/>
        </w:tabs>
        <w:spacing w:lineRule="auto" w:line="240" w:before="0" w:after="0"/>
        <w:ind w:hanging="357" w:start="1440"/>
        <w:jc w:val="both"/>
        <w:rPr/>
      </w:pPr>
      <w:r>
        <w:rPr/>
        <w:t xml:space="preserve">Stacje robocze: </w:t>
      </w:r>
    </w:p>
    <w:p>
      <w:pPr>
        <w:pStyle w:val="Normal"/>
        <w:numPr>
          <w:ilvl w:val="2"/>
          <w:numId w:val="6"/>
        </w:numPr>
        <w:tabs>
          <w:tab w:val="clear" w:pos="708"/>
          <w:tab w:val="left" w:pos="993" w:leader="none"/>
        </w:tabs>
        <w:spacing w:lineRule="auto" w:line="240" w:before="0" w:after="0"/>
        <w:jc w:val="both"/>
        <w:rPr/>
      </w:pPr>
      <w:r>
        <w:rPr/>
        <w:t xml:space="preserve">procesor o architekturze z rodziny x86: 32 lub 64 bitowy o taktowaniu powyżej 2 GHz, </w:t>
        <w:tab/>
        <w:t xml:space="preserve"> </w:t>
      </w:r>
    </w:p>
    <w:p>
      <w:pPr>
        <w:pStyle w:val="Normal"/>
        <w:numPr>
          <w:ilvl w:val="2"/>
          <w:numId w:val="6"/>
        </w:numPr>
        <w:tabs>
          <w:tab w:val="clear" w:pos="708"/>
          <w:tab w:val="left" w:pos="993" w:leader="none"/>
        </w:tabs>
        <w:spacing w:lineRule="auto" w:line="240" w:before="0" w:after="0"/>
        <w:jc w:val="both"/>
        <w:rPr/>
      </w:pPr>
      <w:r>
        <w:rPr/>
        <w:t xml:space="preserve">minimalny standard pamięci: DDR3, </w:t>
      </w:r>
    </w:p>
    <w:p>
      <w:pPr>
        <w:pStyle w:val="Normal"/>
        <w:numPr>
          <w:ilvl w:val="2"/>
          <w:numId w:val="6"/>
        </w:numPr>
        <w:tabs>
          <w:tab w:val="clear" w:pos="708"/>
          <w:tab w:val="left" w:pos="993" w:leader="none"/>
        </w:tabs>
        <w:spacing w:lineRule="auto" w:line="240" w:before="0" w:after="0"/>
        <w:jc w:val="both"/>
        <w:rPr/>
      </w:pPr>
      <w:r>
        <w:rPr/>
        <w:t xml:space="preserve">minimalna ilość dostępnej pamięci RAM: 3 GB (2 GB pamięci RAM dostępnej tylko dla AMMS), </w:t>
      </w:r>
    </w:p>
    <w:p>
      <w:pPr>
        <w:pStyle w:val="Normal"/>
        <w:numPr>
          <w:ilvl w:val="2"/>
          <w:numId w:val="6"/>
        </w:numPr>
        <w:tabs>
          <w:tab w:val="clear" w:pos="708"/>
          <w:tab w:val="left" w:pos="993" w:leader="none"/>
        </w:tabs>
        <w:spacing w:lineRule="auto" w:line="240" w:before="0" w:after="0"/>
        <w:jc w:val="both"/>
        <w:rPr/>
      </w:pPr>
      <w:r>
        <w:rPr/>
        <w:t xml:space="preserve">minimalne wymagania dotyczące rozdzielczości: 1280×768pikseli (XGA/XVGA), </w:t>
      </w:r>
    </w:p>
    <w:p>
      <w:pPr>
        <w:pStyle w:val="Normal"/>
        <w:numPr>
          <w:ilvl w:val="2"/>
          <w:numId w:val="6"/>
        </w:numPr>
        <w:tabs>
          <w:tab w:val="clear" w:pos="708"/>
          <w:tab w:val="left" w:pos="993" w:leader="none"/>
        </w:tabs>
        <w:spacing w:lineRule="auto" w:line="240" w:before="0" w:after="0"/>
        <w:jc w:val="both"/>
        <w:rPr/>
      </w:pPr>
      <w:r>
        <w:rPr/>
        <w:t xml:space="preserve">minimalna ilość wolnego miejsca na dysku: 5 GB, </w:t>
        <w:tab/>
        <w:t xml:space="preserve"> </w:t>
      </w:r>
    </w:p>
    <w:p>
      <w:pPr>
        <w:pStyle w:val="Normal"/>
        <w:numPr>
          <w:ilvl w:val="2"/>
          <w:numId w:val="6"/>
        </w:numPr>
        <w:tabs>
          <w:tab w:val="clear" w:pos="708"/>
          <w:tab w:val="left" w:pos="993" w:leader="none"/>
        </w:tabs>
        <w:spacing w:lineRule="auto" w:line="240" w:before="0" w:after="0"/>
        <w:jc w:val="both"/>
        <w:rPr/>
      </w:pPr>
      <w:r>
        <w:rPr/>
        <w:t>minimalna prędkość przesyłu danych przez kartę sieciową: 100 Mbit,</w:t>
      </w:r>
    </w:p>
    <w:p>
      <w:pPr>
        <w:pStyle w:val="Normal"/>
        <w:numPr>
          <w:ilvl w:val="2"/>
          <w:numId w:val="6"/>
        </w:numPr>
        <w:tabs>
          <w:tab w:val="clear" w:pos="708"/>
          <w:tab w:val="left" w:pos="993" w:leader="none"/>
        </w:tabs>
        <w:spacing w:lineRule="auto" w:line="240" w:before="0" w:after="0"/>
        <w:jc w:val="both"/>
        <w:rPr/>
      </w:pPr>
      <w:r>
        <w:rPr/>
        <w:t xml:space="preserve">Na stacji roboczej, która będzie umożliwiać pracę z systemem AMMS powinien być zainstalowany system operacyjny wraz z przeglądarką internetową w trybie graficznym, </w:t>
      </w:r>
    </w:p>
    <w:p>
      <w:pPr>
        <w:pStyle w:val="Normal"/>
        <w:numPr>
          <w:ilvl w:val="2"/>
          <w:numId w:val="6"/>
        </w:numPr>
        <w:tabs>
          <w:tab w:val="clear" w:pos="708"/>
          <w:tab w:val="left" w:pos="993" w:leader="none"/>
        </w:tabs>
        <w:spacing w:lineRule="auto" w:line="240" w:before="0" w:after="0"/>
        <w:jc w:val="both"/>
        <w:rPr/>
      </w:pPr>
      <w:r>
        <w:rPr/>
        <w:t xml:space="preserve">minimalna wersja systemu operacyjnego firmy Microsoft to Windows 10 (32/64bit), </w:t>
      </w:r>
    </w:p>
    <w:p>
      <w:pPr>
        <w:pStyle w:val="Normal"/>
        <w:numPr>
          <w:ilvl w:val="2"/>
          <w:numId w:val="6"/>
        </w:numPr>
        <w:tabs>
          <w:tab w:val="clear" w:pos="708"/>
          <w:tab w:val="left" w:pos="993" w:leader="none"/>
        </w:tabs>
        <w:spacing w:lineRule="auto" w:line="240" w:before="0" w:after="0"/>
        <w:jc w:val="both"/>
        <w:rPr>
          <w:lang w:val="en-US"/>
        </w:rPr>
      </w:pPr>
      <w:r>
        <w:rPr>
          <w:lang w:val="en-US"/>
        </w:rPr>
        <w:t xml:space="preserve">Firefox ESR 102.15,  MS Edge dla firm 104.x,  Chrome 104.x, </w:t>
      </w:r>
    </w:p>
    <w:p>
      <w:pPr>
        <w:pStyle w:val="Normal"/>
        <w:numPr>
          <w:ilvl w:val="2"/>
          <w:numId w:val="6"/>
        </w:numPr>
        <w:tabs>
          <w:tab w:val="clear" w:pos="708"/>
          <w:tab w:val="left" w:pos="993" w:leader="none"/>
        </w:tabs>
        <w:spacing w:lineRule="auto" w:line="240" w:before="0" w:after="0"/>
        <w:jc w:val="both"/>
        <w:rPr/>
      </w:pPr>
      <w:r>
        <w:rPr/>
        <w:t>Dla systemów 64 bitowych zalecane są przeglądarki w wersji 64bit,</w:t>
      </w:r>
    </w:p>
    <w:p>
      <w:pPr>
        <w:pStyle w:val="Normal"/>
        <w:numPr>
          <w:ilvl w:val="2"/>
          <w:numId w:val="6"/>
        </w:numPr>
        <w:tabs>
          <w:tab w:val="clear" w:pos="708"/>
          <w:tab w:val="left" w:pos="993" w:leader="none"/>
        </w:tabs>
        <w:spacing w:lineRule="auto" w:line="240" w:before="0" w:after="0"/>
        <w:jc w:val="both"/>
        <w:rPr/>
      </w:pPr>
      <w:r>
        <w:rPr/>
        <w:t>Java 8  32bit – zgodnie z zaleceniami opisanymi w dokumencie 'AMMS - Zalecenia Java i instrukcja instalacji OpenJDK’.</w:t>
      </w:r>
    </w:p>
    <w:p>
      <w:pPr>
        <w:pStyle w:val="Normal"/>
        <w:numPr>
          <w:ilvl w:val="1"/>
          <w:numId w:val="6"/>
        </w:numPr>
        <w:tabs>
          <w:tab w:val="clear" w:pos="708"/>
          <w:tab w:val="left" w:pos="993" w:leader="none"/>
        </w:tabs>
        <w:spacing w:lineRule="auto" w:line="240" w:before="0" w:after="0"/>
        <w:ind w:hanging="357" w:start="1440"/>
        <w:jc w:val="both"/>
        <w:rPr/>
      </w:pPr>
      <w:r>
        <w:rPr/>
        <w:t xml:space="preserve">Tablet: </w:t>
      </w:r>
    </w:p>
    <w:p>
      <w:pPr>
        <w:pStyle w:val="Normal"/>
        <w:numPr>
          <w:ilvl w:val="2"/>
          <w:numId w:val="6"/>
        </w:numPr>
        <w:tabs>
          <w:tab w:val="clear" w:pos="708"/>
          <w:tab w:val="left" w:pos="993" w:leader="none"/>
        </w:tabs>
        <w:spacing w:lineRule="auto" w:line="240" w:before="0" w:after="0"/>
        <w:jc w:val="both"/>
        <w:rPr/>
      </w:pPr>
      <w:r>
        <w:rPr/>
        <w:t xml:space="preserve">rozmiar ekranu minimum 10", </w:t>
      </w:r>
    </w:p>
    <w:p>
      <w:pPr>
        <w:pStyle w:val="Normal"/>
        <w:numPr>
          <w:ilvl w:val="2"/>
          <w:numId w:val="6"/>
        </w:numPr>
        <w:tabs>
          <w:tab w:val="clear" w:pos="708"/>
          <w:tab w:val="left" w:pos="993" w:leader="none"/>
        </w:tabs>
        <w:spacing w:lineRule="auto" w:line="240" w:before="0" w:after="0"/>
        <w:jc w:val="both"/>
        <w:rPr/>
      </w:pPr>
      <w:r>
        <w:rPr/>
        <w:t xml:space="preserve">rozdzielczość ekranu 1920x1080px, </w:t>
      </w:r>
    </w:p>
    <w:p>
      <w:pPr>
        <w:pStyle w:val="Normal"/>
        <w:numPr>
          <w:ilvl w:val="2"/>
          <w:numId w:val="6"/>
        </w:numPr>
        <w:tabs>
          <w:tab w:val="clear" w:pos="708"/>
          <w:tab w:val="left" w:pos="993" w:leader="none"/>
        </w:tabs>
        <w:spacing w:lineRule="auto" w:line="240" w:before="0" w:after="0"/>
        <w:jc w:val="both"/>
        <w:rPr/>
      </w:pPr>
      <w:r>
        <w:rPr/>
        <w:t xml:space="preserve">pamięć RAM 4-6GB, </w:t>
      </w:r>
    </w:p>
    <w:p>
      <w:pPr>
        <w:pStyle w:val="Normal"/>
        <w:numPr>
          <w:ilvl w:val="2"/>
          <w:numId w:val="6"/>
        </w:numPr>
        <w:tabs>
          <w:tab w:val="clear" w:pos="708"/>
          <w:tab w:val="left" w:pos="993" w:leader="none"/>
        </w:tabs>
        <w:spacing w:lineRule="auto" w:line="240" w:before="0" w:after="0"/>
        <w:jc w:val="both"/>
        <w:rPr/>
      </w:pPr>
      <w:r>
        <w:rPr/>
        <w:t xml:space="preserve">liczba rdzeni procesora urządzenia: 8.  </w:t>
      </w:r>
    </w:p>
    <w:p>
      <w:pPr>
        <w:pStyle w:val="Normal"/>
        <w:tabs>
          <w:tab w:val="clear" w:pos="708"/>
          <w:tab w:val="left" w:pos="993" w:leader="none"/>
        </w:tabs>
        <w:spacing w:lineRule="auto" w:line="240" w:before="0" w:after="0"/>
        <w:jc w:val="both"/>
        <w:rPr>
          <w:highlight w:val="yellow"/>
        </w:rPr>
      </w:pPr>
      <w:r>
        <w:rPr>
          <w:highlight w:val="yellow"/>
        </w:rPr>
      </w:r>
    </w:p>
    <w:p>
      <w:pPr>
        <w:pStyle w:val="Normal"/>
        <w:numPr>
          <w:ilvl w:val="0"/>
          <w:numId w:val="7"/>
        </w:numPr>
        <w:tabs>
          <w:tab w:val="clear" w:pos="708"/>
          <w:tab w:val="left" w:pos="993" w:leader="none"/>
        </w:tabs>
        <w:spacing w:lineRule="auto" w:line="259" w:before="0" w:after="160"/>
        <w:jc w:val="both"/>
        <w:rPr>
          <w:b/>
        </w:rPr>
      </w:pPr>
      <w:r>
        <w:rPr>
          <w:b/>
          <w:bCs/>
        </w:rPr>
        <w:t>Wymagania organizacyjne:</w:t>
      </w:r>
    </w:p>
    <w:p>
      <w:pPr>
        <w:pStyle w:val="Normal"/>
        <w:tabs>
          <w:tab w:val="clear" w:pos="708"/>
          <w:tab w:val="left" w:pos="993" w:leader="none"/>
        </w:tabs>
        <w:ind w:firstLine="708" w:start="360"/>
        <w:jc w:val="both"/>
        <w:rPr>
          <w:rFonts w:eastAsia="" w:eastAsiaTheme="minorEastAsia"/>
        </w:rPr>
      </w:pPr>
      <w:r>
        <w:rPr>
          <w:rFonts w:eastAsia="" w:eastAsiaTheme="minorEastAsia"/>
        </w:rPr>
        <w:t>Brak.</w:t>
      </w:r>
    </w:p>
    <w:p>
      <w:pPr>
        <w:pStyle w:val="Normal"/>
        <w:tabs>
          <w:tab w:val="clear" w:pos="708"/>
          <w:tab w:val="left" w:pos="993" w:leader="none"/>
        </w:tabs>
        <w:rPr/>
      </w:pPr>
      <w:r>
        <w:rPr/>
      </w:r>
    </w:p>
    <w:p>
      <w:pPr>
        <w:pStyle w:val="ListParagraph"/>
        <w:pBdr>
          <w:bottom w:val="single" w:sz="12" w:space="1" w:color="000000"/>
        </w:pBdr>
        <w:spacing w:lineRule="auto" w:line="240"/>
        <w:ind w:start="0"/>
        <w:jc w:val="both"/>
        <w:rPr>
          <w:b/>
          <w:bCs/>
          <w:sz w:val="28"/>
          <w:szCs w:val="24"/>
        </w:rPr>
      </w:pPr>
      <w:r>
        <w:rPr>
          <w:b/>
          <w:bCs/>
          <w:sz w:val="28"/>
          <w:szCs w:val="28"/>
        </w:rPr>
        <w:t xml:space="preserve">Opis wdrożenia </w:t>
      </w:r>
    </w:p>
    <w:p>
      <w:pPr>
        <w:pStyle w:val="Normal"/>
        <w:tabs>
          <w:tab w:val="clear" w:pos="708"/>
          <w:tab w:val="left" w:pos="993" w:leader="none"/>
        </w:tabs>
        <w:spacing w:lineRule="auto" w:line="240" w:before="0" w:after="0"/>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4"/>
        </w:numPr>
        <w:tabs>
          <w:tab w:val="clear" w:pos="708"/>
          <w:tab w:val="left" w:pos="993" w:leader="none"/>
        </w:tabs>
        <w:spacing w:lineRule="auto" w:line="240" w:before="0" w:after="0"/>
        <w:ind w:hanging="357" w:start="720"/>
        <w:contextualSpacing/>
        <w:rPr>
          <w:rFonts w:ascii="Aptos" w:hAnsi="Aptos" w:eastAsia="Aptos" w:cs="Aptos"/>
          <w:color w:themeColor="text1" w:val="000000"/>
        </w:rPr>
      </w:pPr>
      <w:r>
        <w:rPr>
          <w:rFonts w:eastAsia="Aptos" w:cs="Aptos" w:ascii="Aptos" w:hAnsi="Aptos"/>
          <w:color w:themeColor="text1" w:val="000000"/>
        </w:rPr>
        <w:t xml:space="preserve">Działania przygotowawcze  </w:t>
      </w:r>
    </w:p>
    <w:p>
      <w:pPr>
        <w:pStyle w:val="Normal"/>
        <w:tabs>
          <w:tab w:val="clear" w:pos="708"/>
          <w:tab w:val="left" w:pos="993" w:leader="none"/>
        </w:tabs>
        <w:spacing w:lineRule="auto" w:line="240" w:before="0" w:after="0"/>
        <w:ind w:start="720"/>
        <w:rPr>
          <w:rFonts w:ascii="Aptos" w:hAnsi="Aptos" w:eastAsia="Aptos" w:cs="Aptos"/>
          <w:color w:themeColor="text1" w:val="000000"/>
        </w:rPr>
      </w:pPr>
      <w:r>
        <w:rPr>
          <w:rFonts w:eastAsia="Aptos" w:cs="Aptos" w:ascii="Aptos" w:hAnsi="Aptos"/>
          <w:color w:themeColor="text1" w:val="000000"/>
        </w:rPr>
        <w:t>Opis prac konfiguracyjnych/instalacyjnych/wdrożeniowych, które mogą być u klientów wykonane wcześniej przed produkcyjnym uruchomieniem systemu tak, by system był przygotowany do działania po uruchomieniu go w ramach projektu.</w:t>
      </w:r>
    </w:p>
    <w:p>
      <w:pPr>
        <w:pStyle w:val="Normal"/>
        <w:tabs>
          <w:tab w:val="clear" w:pos="708"/>
          <w:tab w:val="left" w:pos="993" w:leader="none"/>
        </w:tabs>
        <w:spacing w:lineRule="auto" w:line="240" w:before="0" w:after="0"/>
        <w:ind w:start="720"/>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3"/>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Uruchomienie i konfiguracja systemu dziedzinowego AMMS w zakresie RCh</w:t>
      </w:r>
    </w:p>
    <w:p>
      <w:pPr>
        <w:pStyle w:val="ListParagraph"/>
        <w:numPr>
          <w:ilvl w:val="0"/>
          <w:numId w:val="3"/>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Nadanie uprawnień zgodnie z Księgą konfiguracji produktu</w:t>
      </w:r>
    </w:p>
    <w:p>
      <w:pPr>
        <w:pStyle w:val="ListParagraph"/>
        <w:numPr>
          <w:ilvl w:val="0"/>
          <w:numId w:val="3"/>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Konfiguracja parametrów HIS zgodnie z Księgą konfiguracji produktu</w:t>
      </w:r>
    </w:p>
    <w:p>
      <w:pPr>
        <w:pStyle w:val="Normal"/>
        <w:tabs>
          <w:tab w:val="clear" w:pos="708"/>
          <w:tab w:val="left" w:pos="993" w:leader="none"/>
        </w:tabs>
        <w:spacing w:lineRule="auto" w:line="240" w:before="0" w:after="0"/>
        <w:ind w:start="720"/>
        <w:jc w:val="both"/>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4"/>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Wdrożenie produktu</w:t>
      </w:r>
    </w:p>
    <w:p>
      <w:pPr>
        <w:pStyle w:val="Normal"/>
        <w:tabs>
          <w:tab w:val="clear" w:pos="708"/>
          <w:tab w:val="left" w:pos="993" w:leader="none"/>
        </w:tabs>
        <w:spacing w:lineRule="auto" w:line="240" w:before="0" w:after="0"/>
        <w:ind w:start="720"/>
        <w:rPr>
          <w:rFonts w:ascii="Aptos" w:hAnsi="Aptos" w:eastAsia="Aptos" w:cs="Aptos"/>
          <w:color w:themeColor="text1" w:val="000000"/>
        </w:rPr>
      </w:pPr>
      <w:r>
        <w:rPr>
          <w:rFonts w:eastAsia="Aptos" w:cs="Aptos" w:ascii="Aptos" w:hAnsi="Aptos"/>
          <w:color w:themeColor="text1" w:val="000000"/>
        </w:rPr>
        <w:t>Opis tego, co musi zostać uruchomione i skonfigurowane w ramach wdrożenia</w:t>
      </w:r>
    </w:p>
    <w:p>
      <w:pPr>
        <w:pStyle w:val="Normal"/>
        <w:tabs>
          <w:tab w:val="clear" w:pos="708"/>
          <w:tab w:val="left" w:pos="993" w:leader="none"/>
        </w:tabs>
        <w:spacing w:lineRule="auto" w:line="240" w:before="0" w:after="0"/>
        <w:ind w:hanging="357" w:start="720"/>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2"/>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Instalacja licencji AMPD_PM</w:t>
      </w:r>
    </w:p>
    <w:p>
      <w:pPr>
        <w:pStyle w:val="ListParagraph"/>
        <w:numPr>
          <w:ilvl w:val="0"/>
          <w:numId w:val="2"/>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Szkolenie i konsultacje użytkowników</w:t>
      </w:r>
    </w:p>
    <w:p>
      <w:pPr>
        <w:pStyle w:val="Normal"/>
        <w:tabs>
          <w:tab w:val="clear" w:pos="708"/>
          <w:tab w:val="left" w:pos="993" w:leader="none"/>
        </w:tabs>
        <w:spacing w:lineRule="auto" w:line="240" w:before="0" w:after="0"/>
        <w:rPr>
          <w:highlight w:val="yellow"/>
        </w:rPr>
      </w:pPr>
      <w:r>
        <w:rPr>
          <w:highlight w:val="yellow"/>
        </w:rPr>
      </w:r>
    </w:p>
    <w:p>
      <w:pPr>
        <w:pStyle w:val="Normal"/>
        <w:tabs>
          <w:tab w:val="clear" w:pos="708"/>
          <w:tab w:val="left" w:pos="993" w:leader="none"/>
        </w:tabs>
        <w:spacing w:lineRule="auto" w:line="240" w:before="0" w:after="0"/>
        <w:rPr>
          <w:highlight w:val="yellow"/>
        </w:rPr>
      </w:pPr>
      <w:r>
        <w:rPr>
          <w:highlight w:val="yellow"/>
        </w:rPr>
      </w:r>
    </w:p>
    <w:p>
      <w:pPr>
        <w:pStyle w:val="ListParagraph"/>
        <w:spacing w:lineRule="auto" w:line="240"/>
        <w:jc w:val="center"/>
        <w:rPr>
          <w:rFonts w:eastAsia="Times New Roman"/>
          <w:b/>
          <w:bCs/>
          <w:color w:val="00B0F0"/>
          <w:sz w:val="32"/>
          <w:szCs w:val="32"/>
          <w:lang w:eastAsia="pl-PL"/>
        </w:rPr>
      </w:pPr>
      <w:r>
        <w:rPr>
          <w:rFonts w:eastAsia="Times New Roman"/>
          <w:b/>
          <w:bCs/>
          <w:color w:val="00B0F0"/>
          <w:sz w:val="32"/>
          <w:szCs w:val="32"/>
          <w:lang w:eastAsia="pl-PL"/>
        </w:rPr>
        <w:t>2.Pulpit Pielęgniarki i Położnej</w:t>
      </w:r>
    </w:p>
    <w:p>
      <w:pPr>
        <w:pStyle w:val="ListParagraph"/>
        <w:pBdr>
          <w:bottom w:val="single" w:sz="12" w:space="1" w:color="000000"/>
        </w:pBdr>
        <w:spacing w:lineRule="auto" w:line="240"/>
        <w:ind w:start="0"/>
        <w:jc w:val="both"/>
        <w:rPr>
          <w:b/>
          <w:bCs/>
          <w:sz w:val="28"/>
          <w:szCs w:val="24"/>
        </w:rPr>
      </w:pPr>
      <w:r>
        <w:rPr>
          <w:b/>
          <w:bCs/>
          <w:sz w:val="28"/>
          <w:szCs w:val="24"/>
        </w:rPr>
        <w:t>Wymagania funkcjonalne</w:t>
      </w:r>
    </w:p>
    <w:p>
      <w:pPr>
        <w:pStyle w:val="Normal"/>
        <w:tabs>
          <w:tab w:val="clear" w:pos="708"/>
          <w:tab w:val="left" w:pos="993" w:leader="none"/>
        </w:tabs>
        <w:rPr/>
      </w:pPr>
      <w:r>
        <w:rPr/>
        <w:t>Opis wszystkich funkcjonalności oraz zależności w ramach modułu, w podziale:</w:t>
      </w:r>
    </w:p>
    <w:p>
      <w:pPr>
        <w:pStyle w:val="ListParagraph"/>
        <w:numPr>
          <w:ilvl w:val="0"/>
          <w:numId w:val="9"/>
        </w:numPr>
        <w:tabs>
          <w:tab w:val="clear" w:pos="708"/>
          <w:tab w:val="left" w:pos="993" w:leader="none"/>
        </w:tabs>
        <w:spacing w:lineRule="auto" w:line="259" w:before="0" w:after="160"/>
        <w:contextualSpacing/>
        <w:rPr>
          <w:b/>
          <w:bCs/>
        </w:rPr>
      </w:pPr>
      <w:r>
        <w:rPr>
          <w:b/>
          <w:bCs/>
        </w:rPr>
        <w:t>Wymagania funkcjonalne</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udostępnia Pulpity dedykowane grupom personelu medycznego, prezentujące najważniejsze informacje medyczne o aktualnym stanie pacjenta.</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być dostępny dla różnych klas urządzeń - minimum: komputer stacjonarny, laptop, tablet, smartfon</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integrację z systemem HIS w zakresie pobierania informacji medycznych o historii i aktualnym stanie pacjenta minimum w zakresie:</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danych osobowych,</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danych o alergiach i uczuleniach, grupie krwi, groźnych wirusach lub bakteriach, szczepieniach,</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badań laboratoryjnych, pomiarów parametrów życiowych, danych bilansu płynów,</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diet, przebiegów pielęgniarskich, diagnoz pielęgniarskich, procedur, innych (pozostałych) zleceń pielęgniarskich,</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dokumentacji medycznej oraz kart pomocniczych.</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kontekstowe uruchomienie systemu HIS z zachowaniem kontekstu informacji, w ramach której nastąpiło wywołanie, dla wszystkich obszarów prezentowanych w ramach pulpitu.</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dostosowanie zawartości ekranu (pulpitu) do Jednostki organizacyjnej, w zakresie, formie oraz kolejności prezentowanych danych</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uprawnionemu użytkownikowi na dostosowanie pulpitu do jego indywidualnych preferencji, w zakresie, formie oraz kolejności prezentowanych danych</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zapewniać możliwość dostosowania konfiguracji pulpitu dla urządzeń z różną rozdzielczością i orientacją ekranu</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automatyczne i ręczne dostosowanie skalowania graficznego interfejsu użytkownika do rozdzielczości i orientacji wyświetlacza urządzenia, niezależnie od lokalnych ustawień przeglądarki</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udostępniać narządzie do komponowania zawartości pulpitu, podziału na ekrany i ułożenia grup danych na ekranie (grupa danych to zakres danych powiązanych ze sobą merytorycznie lub których prezentacja w grupie jest merytorycznie uzasadniona i stanowi całość)</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w ramach konfiguracji pulpitu powinien umożliwić:</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dodanie/usunięcie nowej sekcji,</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położenie na nowo utworzonej sekcji kafelków,</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zmianę wielkości poszczególnych kafelków,</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zmianę miejsca położenia poszczególnych kafelków,</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zapisanie ustawienia pulpitu dla bieżącej rozdzielczości,</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przywrócenie domyślnych ustawień,</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w ramach konfiguracji pulpitu powinien umożliwić określenie liczby wystąpień poszczególnych kafelków w ramach danej sekcji, a także umożliwić zmianę prezentowanej nazwy poszczególnych kafelków (i ich wystąpień).</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respektować uprawnienia użytkownika do dostępu do danych pacjentów jednostek objętych szczególną ochroną danych (np. jednostki psychiatryczne)</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Obchód</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umożliwia szybkie przełączenie pulpitu na innego pacjenta z listy określonej w wyszukaniu pacjentów (np. pacjentów określonej sali)</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rejestrację i prezentację dowolnych uwag, notatek w formie dowolnego tekstu, dedykowanego konkretnemu pacjentowi i do określonego dnia</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prezentować fakt pozostawienia notatki na dany dzień w formie osi czasu</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umożliwić przegląd listy personelu przypisanego do poszczególnych sal w układzie graficznym (każda sala to osobna kostka informacyjna).</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umożliwić zarządzanie przypisaniami (przypinanie i odpinanie) użytkownika zalogowanego do wybranych sal w ramach jednostki szpitalnej.</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zapisywanie własnych notatek związanych z wybranym pacjentem</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zapisywanie notatek publicznych (dostępnych dla całego personelu) związanych z wybranym pacjentem</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prezentację notatek na liście zbiorczej pacjentów, na dedykowanym kafelku oraz na wykresie podstawowych pomiarów.</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usuwanie notatek</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Wymagania funkcjonalne</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umożliwić prezentację listy pacjentów obecnie przebywających na oddziale bądź izbie przyjęć w postaci listy prostej, a także w postaci graficznej, w podziale na sale oraz zajmowane przez pacjentów łóżka.</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wyszukanie pacjenta z listy otwartych pobytów oddziału lub izby przyjęć po nazwisku i imieniu, nr PESEL lub ID pacjenta (minimum po 1 znaku).</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wyszukanie pacjenta z listy zbiorczej pacjentów po kodzie kreskowym.</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wyszukanie pacjenta po nazwisku i imieniu (minimalnie 2 znaki nazwiska i 3 znaki imienia) lub nr PESEL lub ID pacjenta z rejestru pacjentów.</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filtrowanie listy pacjentów po odcinkach i salach danej jednostki.</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filtrowanie listy pacjentów tylko do tych, dla których użytkownik jest przypisany jako pielęgniarka prowadząca.</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filtrowanie listy pacjentów tylko do tych, którzy znajdują się w salach przypisanych do użytkownika zalogowanego.</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filtrowanie listy pacjentów tylko do tych, z alergią, a także zakażeniem.</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realizację zleceń pomiarów oraz dodanie dowolnego pomiaru (rejestrowanego w wybranej jednostce) dla pacjentów wybranych z listy pacjentów jednostki.</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odnotowanie wykonania zleconych, a także planowanych bez zlecenia procedur pielęgniarskich dla pacjentów wybranych z listy pacjentów jednostki.</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odnotowanie podania zleconych leków  dla pacjentów wybranych z listy pacjentów jednostki.</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prezentować listę zadań opieki pielęgniarskiej, tj. podań leków, zleceń wykonania pomiaru, planowanych do wykonania procedur pielęgniarskich na osi czasu (w układzie bieżącej doby lub bieżącego dyżuru).</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W ramach listy zadań opieki pielęgniarskiej prezentowane wartości powinny odpowiadać liczbie pacjentów, dla których przewidziano wykonanie danego zadania (np. 5 pacjentów, którym należy podać lek), a następnie prezentować listę tych pacjentów (w tym nazwisko i imię, nr PESEL, sala, łóżko, oznaczenie groźnego wirusa lub bakterii) z możliwością zaewidencjonowania wykonania danej czynności wskazanemu pacjentowi z listy.</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na liście zadań opieki pielęgniarskiej musi prezentować liczbę pacjentów bez wykonań zaplanowanych działań pielęgniarskich z poprzedniego dnia lub z poprzedniego dyżuru.</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na liście zadań opieki pielęgniarskiej musi wyróżniać kolorem te liczby pacjentów, których zadania są zaległością w kontekście daty i godziny bieżącej i/lub przewidzianego czasu ich realizacji.</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przegląd najnowszych danych szczegółowych wybranego pacjenta w zakresie obserwacji/przebiegów pielęgniarskich, w tym dodawanie nowych wpisów, powielanie wpisów, a także przejścia do pełnej dokumentacji z zakresu prowadzonych obserwacji.</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przegląd najnowszych danych szczegółowych wybranego pacjenta w zakresie  kart pomocniczych:</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karty z zakresu bieżącego pobytu lub bieżącej hospitalizacji,</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w tym dodawanie nowych kart,</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dodawanie wpisów do bieżących kart,</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ukrywanie kart zamkniętych,</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 możliwością przejścia do listy kart pomocniczych z systemu HIS.</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przegląd najnowszych danych szczegółowych wybranego pacjenta w zakresie wyników pomiarów rejestrowanych w jednostce:</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w tym z możliwością przeglądu wyników archiwalnych z dowolnego okresu, okresu pobytu, tygodnia, doby,</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pomijanie pomiarów bez wyniku,</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 możliwością grupowania wyników pomiarów wg dni,</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w postaci graficznej na wykresie dla podstawowych pomiarów: ciśnienia, tętna i temperatury,</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w tym dodawanie nowych pomiarów,</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w tym realizacji zleceń wykonania pomiarów.</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przegląd najnowszych danych szczegółowych wybranego pacjenta w zakresie zleceń leków, podań leków bez zlecenia:</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 bieżącego dnia z możliwością zmiany na kolejne, poprzednie,</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w tym odnotowanie realizacji zleceń leków,</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w tym odnotowanie podań leków bez zlecenia,</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 możliwością przejścia do karty zleceń leków.</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przegląd najnowszych danych szczegółowych wybranego pacjenta w zakresie bilansu płynów:</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 zakresu ostatnich 48h  (24h liczone od dowolnie ustawionej godziny początkowej z możliwością porównania do poprzedniego analogicznego okresu),</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 możliwością prezentacji wartości pomiarów lub różnicy w stosunku do poprzedniego okresu,</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 możliwością określenia pomiarów wchodzących w skład bilansu płynów (płynów przyjętych/płynów wydalonych),</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w tym odnotowanie pomiarów bilansu płynów oraz pomiarów dodatkowych zmierzonych przy bilansie.</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przegląd najnowszych danych szczegółowych wybranego pacjenta w zakresie diagnoz i procedur pielęgniarskich:</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wszystkich bieżących diagnoz oraz zleceń (niezależnie od jednostki wprowadzającej)</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liczby wykonanych oraz planowanych do wykonania procedur,</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informacji o ostatnim wykonaniu (data, godzina, osoba wykonująca),</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 możliwością ukrywania diagnoz pochodzących z zamkniętych hospitalizacji,</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 możliwością dodawania grupowego diagnoz,</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 możliwością odnotowania realizacji procedur,</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 możliwością usunięcia diagnoz bez rozpoczętej realizacji procedur,</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 możliwością  odrzucenia zlecenia z podaniem przyczyny odrzucenia,</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 możliwością zakończenia diagnoz,</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 możliwością dodania procedury spoza planu,</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 możliwością przejścia do listy diagnoz i procedur w danych opieki pielęgniarskiej w systemie HIS.</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przegląd najnowszych danych szczegółowych wybranego pacjenta w zakresie diet:</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na której obecnie jest pacjent,</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 możliwością dodanie nowej diety, wraz z możliwością oznaczenia diety w opakowaniu jednorazowym oraz zmiany w dietach,</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 możliwością powielenia diety,</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oraz informacji o planowanej zmianie w dietach,</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oraz informacji o alergiach pokarmowych pacjenta.</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przegląd najnowszych danych szczegółowych wybranego pacjenta w zakresie danych ratunkowych (tj. grupa krwi, groźny wirus lub bakteria, uczulenia, choroby przebyte, stale przyjmowane leki, szczepienia, wywiad ogólny):</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 możliwością ukrycia dowolnej z grupy danych,</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 możliwością przejścia do danych ratunkowych w systemie HIS,</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 możliwością przejścia do wywiadu w systemie HIS.</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przegląd najnowszych danych szczegółowych wybranego pacjenta w zakresie badań laboratoryjnych:</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 możliwością prezentacji wyników i zleceń, tylko wyników albo tylko zleceń,</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 możliwością prezentacji badań laboratoryjnych oraz mikrobiologicznych, tylko laboratoryjnych albo tylko mikrobiologicznych.</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przegląd najnowszych danych szczegółowych wybranego pacjenta w zakresie obserwacji lekarskich:</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prezentując także informację o braku obserwacji,</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 możliwością prezentacji w formie listy, listy z podglądem lub podglądu pojedynczej obserwacji.</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przegląd najnowszych danych szczegółowych wybranego pacjenta w zakresie  wybranych dokumentów medycznych:</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 możliwością określenia listy wyświetlanych dokumentów,</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 możliwością podglądu danych (materializacji dokumentów),</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 możliwością przejścia do pełnej dokumentacji medycznej pacjenta.</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prezentację informacji o kategorii opieki lub poziomie opieki:</w:t>
      </w:r>
    </w:p>
    <w:p>
      <w:pPr>
        <w:pStyle w:val="ListParagraph"/>
        <w:numPr>
          <w:ilvl w:val="2"/>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z możliwością dodania kategorii/poziomu opieki.</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przejście do listy pobrań w systemie HIS.</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rejestrację danych dla szybkiego pobrania materiału do badań.</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umożliwić przejście do Wykazów Raportów Pielęgniarskich w systemie HIS.</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przejście do zapotrzebowania żywnościowego w systemie HIS.</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przypisywanie pacjentów do łóżek, zmianę przypisanego łóżka, odpięcie pacjenta od łóżka, a także zamianę przypisania pomiędzy wybranymi dwoma pacjentami, z zachowaniem monitoringu kategorii łóżka (np. dedykowane dla kobiet).</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prezentować informacje o alergiach pacjenta.</w:t>
      </w:r>
    </w:p>
    <w:p>
      <w:pPr>
        <w:pStyle w:val="ListParagraph"/>
        <w:numPr>
          <w:ilvl w:val="1"/>
          <w:numId w:val="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prezentować informacje o tym, czy pacjent jest zakażony wirusem bądź bakterią.</w:t>
      </w:r>
    </w:p>
    <w:p>
      <w:pPr>
        <w:pStyle w:val="ListParagraph"/>
        <w:tabs>
          <w:tab w:val="clear" w:pos="708"/>
          <w:tab w:val="left" w:pos="993" w:leader="none"/>
        </w:tabs>
        <w:ind w:start="1440"/>
        <w:jc w:val="both"/>
        <w:rPr>
          <w:highlight w:val="yellow"/>
        </w:rPr>
      </w:pPr>
      <w:r>
        <w:rPr>
          <w:highlight w:val="yellow"/>
        </w:rPr>
      </w:r>
    </w:p>
    <w:p>
      <w:pPr>
        <w:pStyle w:val="Normal"/>
        <w:numPr>
          <w:ilvl w:val="0"/>
          <w:numId w:val="5"/>
        </w:numPr>
        <w:tabs>
          <w:tab w:val="clear" w:pos="708"/>
          <w:tab w:val="left" w:pos="993" w:leader="none"/>
        </w:tabs>
        <w:spacing w:lineRule="auto" w:line="259" w:before="0" w:after="160"/>
        <w:rPr/>
      </w:pPr>
      <w:r>
        <w:rPr>
          <w:b/>
          <w:bCs/>
        </w:rPr>
        <w:t>Wewnętrzne integracje:</w:t>
      </w:r>
    </w:p>
    <w:p>
      <w:pPr>
        <w:pStyle w:val="ListParagraph"/>
        <w:numPr>
          <w:ilvl w:val="1"/>
          <w:numId w:val="5"/>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integrację z systemem HIS w zakresie pobierania informacji medycznych o historii i aktualnym stanie pacjenta minimum w zakresie:</w:t>
      </w:r>
    </w:p>
    <w:p>
      <w:pPr>
        <w:pStyle w:val="ListParagraph"/>
        <w:numPr>
          <w:ilvl w:val="2"/>
          <w:numId w:val="14"/>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danych osobowych,</w:t>
      </w:r>
    </w:p>
    <w:p>
      <w:pPr>
        <w:pStyle w:val="ListParagraph"/>
        <w:numPr>
          <w:ilvl w:val="2"/>
          <w:numId w:val="14"/>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danych o alergiach i uczuleniach, grupie krwi, groźnych wirusach lub bakteriach, szczepieniach,</w:t>
      </w:r>
    </w:p>
    <w:p>
      <w:pPr>
        <w:pStyle w:val="ListParagraph"/>
        <w:numPr>
          <w:ilvl w:val="2"/>
          <w:numId w:val="14"/>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danych wizyt ambulatoryjnych, hospitalizacji, badań diagnostycznych, badań laboratoryjnych, pomiarów parametrów życiowych, zabiegów operacyjnych, danych bilansu płynów,</w:t>
      </w:r>
    </w:p>
    <w:p>
      <w:pPr>
        <w:pStyle w:val="ListParagraph"/>
        <w:numPr>
          <w:ilvl w:val="2"/>
          <w:numId w:val="14"/>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diet, przebiegów pielęgniarskich, diagnoz pielęgniarskich, procedur, innych (pozostałych) zleceń pielęgniarskich,</w:t>
      </w:r>
    </w:p>
    <w:p>
      <w:pPr>
        <w:pStyle w:val="ListParagraph"/>
        <w:numPr>
          <w:ilvl w:val="2"/>
          <w:numId w:val="14"/>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dokumentacji medycznej oraz kart pomocniczych.</w:t>
      </w:r>
    </w:p>
    <w:p>
      <w:pPr>
        <w:pStyle w:val="ListParagraph"/>
        <w:numPr>
          <w:ilvl w:val="1"/>
          <w:numId w:val="5"/>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umożliwiać kontekstowe uruchomienie systemu HIS z zachowaniem kontekstu informacji, w ramach której nastąpiło wywołanie, dla wszystkich obszarów prezentowanych w ramach pulpitu.</w:t>
      </w:r>
    </w:p>
    <w:p>
      <w:pPr>
        <w:pStyle w:val="ListParagraph"/>
        <w:numPr>
          <w:ilvl w:val="1"/>
          <w:numId w:val="5"/>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Pulpit prezentuje dane zgromadzone w systemie HIS, bez konieczności jego uruchamiania oraz przełączania modułów tego systemu.</w:t>
      </w:r>
    </w:p>
    <w:p>
      <w:pPr>
        <w:pStyle w:val="ListParagraph"/>
        <w:numPr>
          <w:ilvl w:val="1"/>
          <w:numId w:val="5"/>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Informacje tego samego typu, ewidencjonowane w ramach Pulpitu Pielęgniarki i Położnej dostępne są w modułach systemu HIS oraz innych pulpitach z rodziny Pulpitów medycznych. Przykładowo obserwacja pielęgniarska dla pobytu pacjenta wprowadzona w Pulpicie Pielęgniarki i Położnej dostępna jest w module Oddział systemu HIS. Dane dostępne są we wszystkich miejscach ich występowania w czasie rzeczywistym (nie wymagają dodatkowych synchronizacji).</w:t>
      </w:r>
    </w:p>
    <w:p>
      <w:pPr>
        <w:pStyle w:val="ListParagraph"/>
        <w:numPr>
          <w:ilvl w:val="1"/>
          <w:numId w:val="5"/>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Moduł posiada wspólną bazę użytkowników z systemem HIS.</w:t>
      </w:r>
    </w:p>
    <w:p>
      <w:pPr>
        <w:pStyle w:val="Normal"/>
        <w:rPr>
          <w:rFonts w:ascii="Calibri" w:hAnsi="Calibri" w:eastAsia="Times New Roman" w:cs="Calibri"/>
          <w:color w:themeColor="text1" w:val="000000"/>
          <w:lang w:eastAsia="pl-PL"/>
        </w:rPr>
      </w:pPr>
      <w:r>
        <w:rPr>
          <w:rFonts w:eastAsia="Times New Roman" w:cs="Calibri"/>
          <w:color w:themeColor="text1" w:val="000000"/>
          <w:lang w:eastAsia="pl-PL"/>
        </w:rPr>
      </w:r>
    </w:p>
    <w:p>
      <w:pPr>
        <w:pStyle w:val="Normal"/>
        <w:numPr>
          <w:ilvl w:val="0"/>
          <w:numId w:val="5"/>
        </w:numPr>
        <w:tabs>
          <w:tab w:val="clear" w:pos="708"/>
          <w:tab w:val="left" w:pos="993" w:leader="none"/>
        </w:tabs>
        <w:spacing w:lineRule="auto" w:line="259" w:before="0" w:after="160"/>
        <w:rPr/>
      </w:pPr>
      <w:r>
        <w:rPr>
          <w:b/>
          <w:bCs/>
        </w:rPr>
        <w:t>Zależności między modułami:</w:t>
      </w:r>
    </w:p>
    <w:p>
      <w:pPr>
        <w:pStyle w:val="ListParagraph"/>
        <w:numPr>
          <w:ilvl w:val="1"/>
          <w:numId w:val="5"/>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xml:space="preserve">Pierwsze uruchomienie produktu poprzedzone powinno być konfiguracją systemu HIS minimum w zakresie parametrów opisanych w instrukcji użytkownika dla modułu Pulpity Medyczne. </w:t>
      </w:r>
    </w:p>
    <w:p>
      <w:pPr>
        <w:pStyle w:val="ListParagraph"/>
        <w:numPr>
          <w:ilvl w:val="1"/>
          <w:numId w:val="5"/>
        </w:numPr>
        <w:tabs>
          <w:tab w:val="clear" w:pos="708"/>
          <w:tab w:val="left" w:pos="993" w:leader="none"/>
        </w:tabs>
        <w:spacing w:lineRule="auto" w:line="259" w:before="0" w:after="160"/>
        <w:contextualSpacing/>
        <w:jc w:val="both"/>
        <w:rPr>
          <w:rFonts w:ascii="Aptos" w:hAnsi="Aptos" w:eastAsia="Aptos" w:cs="Aptos"/>
        </w:rPr>
      </w:pPr>
      <w:r>
        <w:rPr>
          <w:rFonts w:eastAsia="Aptos" w:cs="Aptos" w:ascii="Aptos" w:hAnsi="Aptos"/>
        </w:rPr>
        <w:t>Lista ulubionych i preferowanych badań podczas zlecania jest listą wspólną z systemem HIS.</w:t>
      </w:r>
    </w:p>
    <w:p>
      <w:pPr>
        <w:pStyle w:val="ListParagraph"/>
        <w:numPr>
          <w:ilvl w:val="1"/>
          <w:numId w:val="5"/>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Moduł korzysta z wspólnej bazy danych z systemem HIS.</w:t>
      </w:r>
    </w:p>
    <w:p>
      <w:pPr>
        <w:pStyle w:val="ListParagraph"/>
        <w:numPr>
          <w:ilvl w:val="1"/>
          <w:numId w:val="5"/>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Słownik tekstów standardowych.</w:t>
      </w:r>
    </w:p>
    <w:p>
      <w:pPr>
        <w:pStyle w:val="ListParagraph"/>
        <w:numPr>
          <w:ilvl w:val="1"/>
          <w:numId w:val="5"/>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Pomiary pacjenta.</w:t>
      </w:r>
    </w:p>
    <w:p>
      <w:pPr>
        <w:pStyle w:val="Normal"/>
        <w:tabs>
          <w:tab w:val="clear" w:pos="708"/>
          <w:tab w:val="left" w:pos="993" w:leader="none"/>
        </w:tabs>
        <w:rPr/>
      </w:pPr>
      <w:r>
        <w:rPr/>
      </w:r>
    </w:p>
    <w:p>
      <w:pPr>
        <w:pStyle w:val="ListParagraph"/>
        <w:pBdr>
          <w:bottom w:val="single" w:sz="12" w:space="1" w:color="000000"/>
        </w:pBdr>
        <w:spacing w:lineRule="auto" w:line="240"/>
        <w:ind w:start="0"/>
        <w:jc w:val="both"/>
        <w:rPr>
          <w:b/>
          <w:bCs/>
          <w:sz w:val="28"/>
          <w:szCs w:val="24"/>
        </w:rPr>
      </w:pPr>
      <w:r>
        <w:rPr>
          <w:b/>
          <w:sz w:val="28"/>
          <w:szCs w:val="28"/>
        </w:rPr>
        <w:t>Kryteria odbioru produktu</w:t>
      </w:r>
    </w:p>
    <w:p>
      <w:pPr>
        <w:pStyle w:val="Normal"/>
        <w:tabs>
          <w:tab w:val="clear" w:pos="708"/>
          <w:tab w:val="left" w:pos="993" w:leader="none"/>
        </w:tabs>
        <w:rPr/>
      </w:pPr>
      <w:r>
        <w:rPr/>
        <w:t>Lista mierzalnych i jednoznacznych kryteriów potwierdzających zakończenie prac i gotowość do odbioru:</w:t>
      </w:r>
    </w:p>
    <w:p>
      <w:pPr>
        <w:pStyle w:val="Normal"/>
        <w:tabs>
          <w:tab w:val="clear" w:pos="708"/>
          <w:tab w:val="left" w:pos="993" w:leader="none"/>
        </w:tabs>
        <w:ind w:start="720"/>
        <w:jc w:val="both"/>
        <w:rPr/>
      </w:pPr>
      <w:r>
        <w:rPr/>
        <w:t>Produkt zostanie uznany za zgodny funkcjonalnie, jeśli:</w:t>
      </w:r>
    </w:p>
    <w:p>
      <w:pPr>
        <w:pStyle w:val="Normal"/>
        <w:numPr>
          <w:ilvl w:val="0"/>
          <w:numId w:val="8"/>
        </w:numPr>
        <w:tabs>
          <w:tab w:val="clear" w:pos="708"/>
          <w:tab w:val="left" w:pos="993" w:leader="none"/>
        </w:tabs>
        <w:spacing w:lineRule="auto" w:line="259" w:before="0" w:after="160"/>
        <w:jc w:val="both"/>
        <w:rPr/>
      </w:pPr>
      <w:r>
        <w:rPr/>
        <w:t>Umożliwia tworzenie, edycję, oznaczanie i usuwanie notatek oraz ich prezentację w różnych widokach (oś czasu, kafelki, wykresy), zgodnie z wymaganiami.</w:t>
      </w:r>
    </w:p>
    <w:p>
      <w:pPr>
        <w:pStyle w:val="Normal"/>
        <w:numPr>
          <w:ilvl w:val="0"/>
          <w:numId w:val="8"/>
        </w:numPr>
        <w:tabs>
          <w:tab w:val="clear" w:pos="708"/>
          <w:tab w:val="left" w:pos="993" w:leader="none"/>
        </w:tabs>
        <w:spacing w:lineRule="auto" w:line="259" w:before="0" w:after="160"/>
        <w:jc w:val="both"/>
        <w:rPr/>
      </w:pPr>
      <w:r>
        <w:rPr/>
        <w:t>Zawiera w pełni działające mechanizmy filtrowania danych pacjentów według sal, przypisanego personelu oraz innych zdefiniowanych parametrów.</w:t>
      </w:r>
    </w:p>
    <w:p>
      <w:pPr>
        <w:pStyle w:val="Normal"/>
        <w:numPr>
          <w:ilvl w:val="0"/>
          <w:numId w:val="8"/>
        </w:numPr>
        <w:tabs>
          <w:tab w:val="clear" w:pos="708"/>
          <w:tab w:val="left" w:pos="993" w:leader="none"/>
        </w:tabs>
        <w:spacing w:lineRule="auto" w:line="259" w:before="0" w:after="160"/>
        <w:jc w:val="both"/>
        <w:rPr/>
      </w:pPr>
      <w:r>
        <w:rPr/>
        <w:t>Zapewnia możliwość przeglądu działań pielęgniarskich oraz ewidencji ich wykonania przez personel, minimum w zakresie zleconych pomiarów, podań leków, procedur oraz diagnoz pielęgniarskich.</w:t>
      </w:r>
    </w:p>
    <w:p>
      <w:pPr>
        <w:pStyle w:val="Normal"/>
        <w:numPr>
          <w:ilvl w:val="0"/>
          <w:numId w:val="8"/>
        </w:numPr>
        <w:tabs>
          <w:tab w:val="clear" w:pos="708"/>
          <w:tab w:val="left" w:pos="993" w:leader="none"/>
        </w:tabs>
        <w:spacing w:lineRule="auto" w:line="259" w:before="0" w:after="160"/>
        <w:jc w:val="both"/>
        <w:rPr/>
      </w:pPr>
      <w:r>
        <w:rPr/>
        <w:t>Udostępnia funkcję przypisywania personelu do sal oraz wizualizację przypisania w formie graficznej.</w:t>
      </w:r>
    </w:p>
    <w:p>
      <w:pPr>
        <w:pStyle w:val="Normal"/>
        <w:numPr>
          <w:ilvl w:val="0"/>
          <w:numId w:val="8"/>
        </w:numPr>
        <w:tabs>
          <w:tab w:val="clear" w:pos="708"/>
          <w:tab w:val="left" w:pos="993" w:leader="none"/>
        </w:tabs>
        <w:spacing w:lineRule="auto" w:line="259" w:before="0" w:after="160"/>
        <w:jc w:val="both"/>
        <w:rPr/>
      </w:pPr>
      <w:r>
        <w:rPr/>
        <w:t>Zapewnia pełną integrację z systemem HIS w dostępnym w ramach pulpitu zakresie, na poziomie odczytu oraz zapisu następujących danych: dane osobowe, historia leczenia, wyniki badań oraz informacje o szczepieniach.</w:t>
      </w:r>
    </w:p>
    <w:p>
      <w:pPr>
        <w:pStyle w:val="Normal"/>
        <w:numPr>
          <w:ilvl w:val="0"/>
          <w:numId w:val="8"/>
        </w:numPr>
        <w:tabs>
          <w:tab w:val="clear" w:pos="708"/>
          <w:tab w:val="left" w:pos="993" w:leader="none"/>
        </w:tabs>
        <w:spacing w:lineRule="auto" w:line="259" w:before="0" w:after="160"/>
        <w:jc w:val="both"/>
        <w:rPr/>
      </w:pPr>
      <w:r>
        <w:rPr/>
        <w:t>Umożliwia podgląd i analizę wyników badań laboratoryjnych, mikrobiologicznych i diagnostycznych w formie list, wykresów i tabel.</w:t>
      </w:r>
    </w:p>
    <w:p>
      <w:pPr>
        <w:pStyle w:val="Normal"/>
        <w:numPr>
          <w:ilvl w:val="0"/>
          <w:numId w:val="8"/>
        </w:numPr>
        <w:tabs>
          <w:tab w:val="clear" w:pos="708"/>
          <w:tab w:val="left" w:pos="993" w:leader="none"/>
        </w:tabs>
        <w:spacing w:lineRule="auto" w:line="259" w:before="0" w:after="160"/>
        <w:jc w:val="both"/>
        <w:rPr/>
      </w:pPr>
      <w:r>
        <w:rPr/>
        <w:t>Daje możliwość personalizacji pulpitu użytkownika oraz zapisywania indywidualnych i jednostkowych konfiguracji.</w:t>
      </w:r>
    </w:p>
    <w:p>
      <w:pPr>
        <w:pStyle w:val="Normal"/>
        <w:numPr>
          <w:ilvl w:val="0"/>
          <w:numId w:val="8"/>
        </w:numPr>
        <w:tabs>
          <w:tab w:val="clear" w:pos="708"/>
          <w:tab w:val="left" w:pos="993" w:leader="none"/>
        </w:tabs>
        <w:spacing w:lineRule="auto" w:line="259" w:before="0" w:after="160"/>
        <w:jc w:val="both"/>
        <w:rPr/>
      </w:pPr>
      <w:r>
        <w:rPr/>
        <w:t>Wspiera prezentację oraz ewidencję bilansu płynów.</w:t>
      </w:r>
    </w:p>
    <w:p>
      <w:pPr>
        <w:pStyle w:val="ListParagraph"/>
        <w:pBdr>
          <w:bottom w:val="single" w:sz="12" w:space="1" w:color="000000"/>
        </w:pBdr>
        <w:spacing w:lineRule="auto" w:line="240"/>
        <w:ind w:start="0"/>
        <w:jc w:val="both"/>
        <w:rPr>
          <w:b/>
          <w:bCs/>
          <w:sz w:val="28"/>
          <w:szCs w:val="24"/>
        </w:rPr>
      </w:pPr>
      <w:r>
        <w:rPr>
          <w:b/>
          <w:bCs/>
          <w:sz w:val="28"/>
          <w:szCs w:val="24"/>
        </w:rPr>
        <w:t>Wymagania do uruchomienia produktu</w:t>
      </w:r>
    </w:p>
    <w:p>
      <w:pPr>
        <w:pStyle w:val="Normal"/>
        <w:tabs>
          <w:tab w:val="clear" w:pos="708"/>
          <w:tab w:val="left" w:pos="993" w:leader="none"/>
        </w:tabs>
        <w:rPr/>
      </w:pPr>
      <w:r>
        <w:rPr/>
        <w:t>Lista zasobów, zależności i warunków koniecznych do uruchomienia modułu:</w:t>
      </w:r>
    </w:p>
    <w:p>
      <w:pPr>
        <w:pStyle w:val="Normal"/>
        <w:numPr>
          <w:ilvl w:val="0"/>
          <w:numId w:val="7"/>
        </w:numPr>
        <w:tabs>
          <w:tab w:val="clear" w:pos="708"/>
          <w:tab w:val="left" w:pos="993" w:leader="none"/>
        </w:tabs>
        <w:spacing w:lineRule="auto" w:line="259" w:before="0" w:after="160"/>
        <w:rPr>
          <w:b/>
          <w:bCs/>
        </w:rPr>
      </w:pPr>
      <w:r>
        <w:rPr>
          <w:b/>
          <w:bCs/>
        </w:rPr>
        <w:t>Warunki startowe (minimalna wersja AMMS)</w:t>
      </w:r>
    </w:p>
    <w:p>
      <w:pPr>
        <w:pStyle w:val="Normal"/>
        <w:numPr>
          <w:ilvl w:val="1"/>
          <w:numId w:val="6"/>
        </w:numPr>
        <w:tabs>
          <w:tab w:val="clear" w:pos="708"/>
          <w:tab w:val="left" w:pos="993" w:leader="none"/>
        </w:tabs>
        <w:spacing w:lineRule="auto" w:line="240" w:before="0" w:after="0"/>
        <w:ind w:hanging="357" w:start="1440"/>
        <w:rPr/>
      </w:pPr>
      <w:r>
        <w:rPr/>
        <w:t xml:space="preserve">Licencja: </w:t>
      </w:r>
    </w:p>
    <w:p>
      <w:pPr>
        <w:pStyle w:val="Normal"/>
        <w:numPr>
          <w:ilvl w:val="2"/>
          <w:numId w:val="6"/>
        </w:numPr>
        <w:tabs>
          <w:tab w:val="clear" w:pos="708"/>
          <w:tab w:val="left" w:pos="993" w:leader="none"/>
        </w:tabs>
        <w:spacing w:lineRule="auto" w:line="240" w:before="0" w:after="0"/>
        <w:rPr/>
      </w:pPr>
      <w:r>
        <w:rPr/>
        <w:t>Moduł: AMPD_PM:</w:t>
      </w:r>
    </w:p>
    <w:p>
      <w:pPr>
        <w:pStyle w:val="Normal"/>
        <w:numPr>
          <w:ilvl w:val="3"/>
          <w:numId w:val="6"/>
        </w:numPr>
        <w:tabs>
          <w:tab w:val="clear" w:pos="708"/>
          <w:tab w:val="left" w:pos="993" w:leader="none"/>
        </w:tabs>
        <w:spacing w:lineRule="auto" w:line="240" w:before="0" w:after="0"/>
        <w:rPr/>
      </w:pPr>
      <w:r>
        <w:rPr/>
        <w:t>Funkcjonalność: OBCHOD_LEKARSKI_2023.</w:t>
      </w:r>
    </w:p>
    <w:p>
      <w:pPr>
        <w:pStyle w:val="Normal"/>
        <w:numPr>
          <w:ilvl w:val="2"/>
          <w:numId w:val="6"/>
        </w:numPr>
        <w:tabs>
          <w:tab w:val="clear" w:pos="708"/>
          <w:tab w:val="left" w:pos="993" w:leader="none"/>
        </w:tabs>
        <w:spacing w:lineRule="auto" w:line="240" w:before="0" w:after="0"/>
        <w:rPr/>
      </w:pPr>
      <w:r>
        <w:rPr/>
        <w:t>Moduł: AMPD_PM_PIELEGNIARKA_2024.</w:t>
      </w:r>
    </w:p>
    <w:p>
      <w:pPr>
        <w:pStyle w:val="Normal"/>
        <w:numPr>
          <w:ilvl w:val="1"/>
          <w:numId w:val="6"/>
        </w:numPr>
        <w:tabs>
          <w:tab w:val="clear" w:pos="708"/>
          <w:tab w:val="left" w:pos="993" w:leader="none"/>
        </w:tabs>
        <w:spacing w:lineRule="auto" w:line="240" w:before="0" w:after="0"/>
        <w:ind w:hanging="357" w:start="1440"/>
        <w:rPr/>
      </w:pPr>
      <w:r>
        <w:rPr/>
        <w:t>Wdrożony i prawidłowo skonfigurowany: Ruch Chorych AMMS.</w:t>
      </w:r>
    </w:p>
    <w:p>
      <w:pPr>
        <w:pStyle w:val="Normal"/>
        <w:numPr>
          <w:ilvl w:val="0"/>
          <w:numId w:val="7"/>
        </w:numPr>
        <w:tabs>
          <w:tab w:val="clear" w:pos="708"/>
          <w:tab w:val="left" w:pos="993" w:leader="none"/>
        </w:tabs>
        <w:spacing w:lineRule="auto" w:line="259" w:before="0" w:after="160"/>
        <w:rPr>
          <w:b/>
          <w:bCs/>
        </w:rPr>
      </w:pPr>
      <w:r>
        <w:rPr>
          <w:b/>
          <w:bCs/>
        </w:rPr>
        <w:t>Wymagania techniczne:</w:t>
      </w:r>
    </w:p>
    <w:p>
      <w:pPr>
        <w:pStyle w:val="ListParagraph"/>
        <w:numPr>
          <w:ilvl w:val="1"/>
          <w:numId w:val="7"/>
        </w:numPr>
        <w:tabs>
          <w:tab w:val="clear" w:pos="708"/>
          <w:tab w:val="left" w:pos="993" w:leader="none"/>
        </w:tabs>
        <w:spacing w:lineRule="auto" w:line="240" w:before="0" w:after="0"/>
        <w:ind w:hanging="357" w:start="1440"/>
        <w:contextualSpacing/>
        <w:rPr>
          <w:rFonts w:ascii="Aptos" w:hAnsi="Aptos" w:eastAsia="Aptos" w:cs="Aptos"/>
          <w:color w:themeColor="text1" w:val="000000"/>
        </w:rPr>
      </w:pPr>
      <w:r>
        <w:rPr>
          <w:rFonts w:eastAsia="Aptos" w:cs="Aptos" w:ascii="Aptos" w:hAnsi="Aptos"/>
          <w:color w:themeColor="text1" w:val="000000"/>
        </w:rPr>
        <w:t xml:space="preserve">Stacje robocze: </w:t>
      </w:r>
    </w:p>
    <w:p>
      <w:pPr>
        <w:pStyle w:val="ListParagraph"/>
        <w:numPr>
          <w:ilvl w:val="2"/>
          <w:numId w:val="16"/>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 xml:space="preserve">procesor o architekturze z rodziny x86: 32 lub 64 bitowy o taktowaniu powyżej 2 GHz, </w:t>
      </w:r>
      <w:r>
        <w:rPr/>
        <w:tab/>
      </w:r>
      <w:r>
        <w:rPr>
          <w:rFonts w:eastAsia="Aptos" w:cs="Aptos" w:ascii="Aptos" w:hAnsi="Aptos"/>
          <w:color w:themeColor="text1" w:val="000000"/>
        </w:rPr>
        <w:t xml:space="preserve"> </w:t>
      </w:r>
    </w:p>
    <w:p>
      <w:pPr>
        <w:pStyle w:val="ListParagraph"/>
        <w:numPr>
          <w:ilvl w:val="2"/>
          <w:numId w:val="16"/>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 xml:space="preserve">minimalny standard pamięci: DDR3, </w:t>
      </w:r>
    </w:p>
    <w:p>
      <w:pPr>
        <w:pStyle w:val="ListParagraph"/>
        <w:numPr>
          <w:ilvl w:val="2"/>
          <w:numId w:val="16"/>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 xml:space="preserve">minimalna ilość dostępnej pamięci RAM: 3 GB (2 GB pamięci RAM dostępnej tylko dla AMMS), </w:t>
      </w:r>
    </w:p>
    <w:p>
      <w:pPr>
        <w:pStyle w:val="ListParagraph"/>
        <w:numPr>
          <w:ilvl w:val="2"/>
          <w:numId w:val="16"/>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 xml:space="preserve">minimalne wymagania dotyczące rozdzielczości: 1280×768pikseli (XGA/XVGA), </w:t>
      </w:r>
    </w:p>
    <w:p>
      <w:pPr>
        <w:pStyle w:val="ListParagraph"/>
        <w:numPr>
          <w:ilvl w:val="2"/>
          <w:numId w:val="16"/>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 xml:space="preserve">minimalna ilość wolnego miejsca na dysku: 5 GB, </w:t>
      </w:r>
      <w:r>
        <w:rPr/>
        <w:tab/>
      </w:r>
      <w:r>
        <w:rPr>
          <w:rFonts w:eastAsia="Aptos" w:cs="Aptos" w:ascii="Aptos" w:hAnsi="Aptos"/>
          <w:color w:themeColor="text1" w:val="000000"/>
        </w:rPr>
        <w:t xml:space="preserve"> </w:t>
      </w:r>
    </w:p>
    <w:p>
      <w:pPr>
        <w:pStyle w:val="ListParagraph"/>
        <w:numPr>
          <w:ilvl w:val="2"/>
          <w:numId w:val="16"/>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minimalna prędkość przesyłu danych przez kartę sieciową: 100 Mbit,</w:t>
      </w:r>
    </w:p>
    <w:p>
      <w:pPr>
        <w:pStyle w:val="ListParagraph"/>
        <w:numPr>
          <w:ilvl w:val="2"/>
          <w:numId w:val="16"/>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 xml:space="preserve">Na stacji roboczej, która będzie umożliwiać pracę z systemem AMMS powinien być zainstalowany system operacyjny wraz z przeglądarką internetową w trybie graficznym, </w:t>
      </w:r>
    </w:p>
    <w:p>
      <w:pPr>
        <w:pStyle w:val="ListParagraph"/>
        <w:numPr>
          <w:ilvl w:val="2"/>
          <w:numId w:val="16"/>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 xml:space="preserve">minimalna wersja systemu operacyjnego firmy Microsoft to Windows 10 (32/64bit), </w:t>
      </w:r>
    </w:p>
    <w:p>
      <w:pPr>
        <w:pStyle w:val="ListParagraph"/>
        <w:numPr>
          <w:ilvl w:val="2"/>
          <w:numId w:val="16"/>
        </w:numPr>
        <w:tabs>
          <w:tab w:val="clear" w:pos="708"/>
          <w:tab w:val="left" w:pos="993" w:leader="none"/>
        </w:tabs>
        <w:spacing w:lineRule="auto" w:line="240" w:before="0" w:after="0"/>
        <w:contextualSpacing/>
        <w:rPr>
          <w:rFonts w:ascii="Aptos" w:hAnsi="Aptos" w:eastAsia="Aptos" w:cs="Aptos"/>
          <w:color w:themeColor="text1" w:val="000000"/>
          <w:lang w:val="en-US"/>
        </w:rPr>
      </w:pPr>
      <w:r>
        <w:rPr>
          <w:rFonts w:eastAsia="Aptos" w:cs="Aptos" w:ascii="Aptos" w:hAnsi="Aptos"/>
          <w:color w:themeColor="text1" w:val="000000"/>
          <w:lang w:val="en-US"/>
        </w:rPr>
        <w:t xml:space="preserve">Firefox ESR 102.15,  MS Edge dla firm 104.x,  Chrome 104.x, </w:t>
      </w:r>
    </w:p>
    <w:p>
      <w:pPr>
        <w:pStyle w:val="ListParagraph"/>
        <w:numPr>
          <w:ilvl w:val="2"/>
          <w:numId w:val="16"/>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 xml:space="preserve">Dla systemów 64 bitowych zalecane są przeglądarki w wersji 64bit, </w:t>
      </w:r>
    </w:p>
    <w:p>
      <w:pPr>
        <w:pStyle w:val="ListParagraph"/>
        <w:numPr>
          <w:ilvl w:val="2"/>
          <w:numId w:val="16"/>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 xml:space="preserve">Java 8  32bit – zgodnie z zaleceniami opisanymi w dokumencie 'AMMS - Zalecenia Java i instrukcja instalacji OpenJDK'. </w:t>
      </w:r>
    </w:p>
    <w:p>
      <w:pPr>
        <w:pStyle w:val="ListParagraph"/>
        <w:numPr>
          <w:ilvl w:val="1"/>
          <w:numId w:val="7"/>
        </w:numPr>
        <w:tabs>
          <w:tab w:val="clear" w:pos="708"/>
          <w:tab w:val="left" w:pos="993" w:leader="none"/>
        </w:tabs>
        <w:spacing w:lineRule="auto" w:line="240" w:before="0" w:after="0"/>
        <w:ind w:hanging="357" w:start="1440"/>
        <w:contextualSpacing/>
        <w:rPr>
          <w:rFonts w:ascii="Aptos" w:hAnsi="Aptos" w:eastAsia="Aptos" w:cs="Aptos"/>
          <w:color w:themeColor="text1" w:val="000000"/>
        </w:rPr>
      </w:pPr>
      <w:r>
        <w:rPr>
          <w:rFonts w:eastAsia="Aptos" w:cs="Aptos" w:ascii="Aptos" w:hAnsi="Aptos"/>
          <w:color w:themeColor="text1" w:val="000000"/>
        </w:rPr>
        <w:t>T</w:t>
      </w:r>
      <w:r>
        <w:rPr>
          <w:rFonts w:eastAsia="" w:eastAsiaTheme="minorEastAsia"/>
          <w:color w:themeColor="text1" w:val="000000"/>
        </w:rPr>
        <w:t>ablet</w:t>
      </w:r>
      <w:r>
        <w:rPr>
          <w:rFonts w:eastAsia="Aptos" w:cs="Aptos" w:ascii="Aptos" w:hAnsi="Aptos"/>
          <w:color w:themeColor="text1" w:val="000000"/>
        </w:rPr>
        <w:t xml:space="preserve">: </w:t>
      </w:r>
    </w:p>
    <w:p>
      <w:pPr>
        <w:pStyle w:val="ListParagraph"/>
        <w:numPr>
          <w:ilvl w:val="2"/>
          <w:numId w:val="15"/>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 xml:space="preserve">rozmiar ekranu minimum 10", </w:t>
      </w:r>
    </w:p>
    <w:p>
      <w:pPr>
        <w:pStyle w:val="ListParagraph"/>
        <w:numPr>
          <w:ilvl w:val="2"/>
          <w:numId w:val="15"/>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 xml:space="preserve">rozdzielczość ekranu 1920x1080px, </w:t>
      </w:r>
    </w:p>
    <w:p>
      <w:pPr>
        <w:pStyle w:val="ListParagraph"/>
        <w:numPr>
          <w:ilvl w:val="2"/>
          <w:numId w:val="15"/>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 xml:space="preserve">pamięć RAM 4-6GB, </w:t>
      </w:r>
    </w:p>
    <w:p>
      <w:pPr>
        <w:pStyle w:val="ListParagraph"/>
        <w:numPr>
          <w:ilvl w:val="2"/>
          <w:numId w:val="15"/>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 xml:space="preserve">liczba rdzeni procesora urządzenia: 8.  </w:t>
      </w:r>
    </w:p>
    <w:p>
      <w:pPr>
        <w:pStyle w:val="Normal"/>
        <w:tabs>
          <w:tab w:val="clear" w:pos="708"/>
          <w:tab w:val="left" w:pos="993" w:leader="none"/>
        </w:tabs>
        <w:ind w:start="360"/>
        <w:rPr>
          <w:b/>
          <w:bCs/>
        </w:rPr>
      </w:pPr>
      <w:r>
        <w:rPr>
          <w:b/>
          <w:bCs/>
        </w:rPr>
      </w:r>
    </w:p>
    <w:p>
      <w:pPr>
        <w:pStyle w:val="Normal"/>
        <w:tabs>
          <w:tab w:val="clear" w:pos="708"/>
          <w:tab w:val="left" w:pos="993" w:leader="none"/>
        </w:tabs>
        <w:spacing w:lineRule="auto" w:line="240" w:before="0" w:after="0"/>
        <w:ind w:start="2160"/>
        <w:rPr/>
      </w:pPr>
      <w:r>
        <w:rPr/>
      </w:r>
    </w:p>
    <w:p>
      <w:pPr>
        <w:pStyle w:val="Normal"/>
        <w:numPr>
          <w:ilvl w:val="0"/>
          <w:numId w:val="7"/>
        </w:numPr>
        <w:tabs>
          <w:tab w:val="clear" w:pos="708"/>
          <w:tab w:val="left" w:pos="993" w:leader="none"/>
        </w:tabs>
        <w:spacing w:lineRule="auto" w:line="259" w:before="0" w:after="160"/>
        <w:rPr/>
      </w:pPr>
      <w:r>
        <w:rPr>
          <w:b/>
          <w:bCs/>
        </w:rPr>
        <w:t>Wymagania organizacyjne:</w:t>
      </w:r>
    </w:p>
    <w:p>
      <w:pPr>
        <w:pStyle w:val="Normal"/>
        <w:tabs>
          <w:tab w:val="clear" w:pos="708"/>
          <w:tab w:val="left" w:pos="993" w:leader="none"/>
        </w:tabs>
        <w:rPr/>
      </w:pPr>
      <w:r>
        <w:rPr/>
        <w:t>Brak.</w:t>
      </w:r>
    </w:p>
    <w:p>
      <w:pPr>
        <w:pStyle w:val="ListParagraph"/>
        <w:pBdr>
          <w:bottom w:val="single" w:sz="12" w:space="1" w:color="000000"/>
        </w:pBdr>
        <w:spacing w:lineRule="auto" w:line="240"/>
        <w:ind w:start="0"/>
        <w:jc w:val="both"/>
        <w:rPr>
          <w:b/>
          <w:bCs/>
          <w:sz w:val="28"/>
          <w:szCs w:val="24"/>
        </w:rPr>
      </w:pPr>
      <w:r>
        <w:rPr>
          <w:b/>
          <w:bCs/>
          <w:sz w:val="28"/>
          <w:szCs w:val="28"/>
        </w:rPr>
        <w:t xml:space="preserve">Opis wdrożenia </w:t>
      </w:r>
    </w:p>
    <w:p>
      <w:pPr>
        <w:pStyle w:val="Normal"/>
        <w:tabs>
          <w:tab w:val="clear" w:pos="708"/>
          <w:tab w:val="left" w:pos="993" w:leader="none"/>
        </w:tabs>
        <w:spacing w:lineRule="auto" w:line="240" w:before="0" w:after="0"/>
        <w:rPr>
          <w:highlight w:val="yellow"/>
        </w:rPr>
      </w:pPr>
      <w:r>
        <w:rPr>
          <w:highlight w:val="yellow"/>
        </w:rPr>
      </w:r>
    </w:p>
    <w:p>
      <w:pPr>
        <w:pStyle w:val="ListParagraph"/>
        <w:numPr>
          <w:ilvl w:val="0"/>
          <w:numId w:val="13"/>
        </w:numPr>
        <w:tabs>
          <w:tab w:val="clear" w:pos="708"/>
          <w:tab w:val="left" w:pos="993" w:leader="none"/>
        </w:tabs>
        <w:spacing w:lineRule="auto" w:line="240" w:before="0" w:after="0"/>
        <w:ind w:hanging="357" w:start="720"/>
        <w:contextualSpacing/>
        <w:rPr>
          <w:rFonts w:ascii="Aptos" w:hAnsi="Aptos" w:eastAsia="Aptos" w:cs="Aptos"/>
          <w:color w:themeColor="text1" w:val="000000"/>
        </w:rPr>
      </w:pPr>
      <w:r>
        <w:rPr>
          <w:rFonts w:eastAsia="Aptos" w:cs="Aptos" w:ascii="Aptos" w:hAnsi="Aptos"/>
          <w:color w:themeColor="text1" w:val="000000"/>
        </w:rPr>
        <w:t xml:space="preserve">Działania przygotowawcze  </w:t>
      </w:r>
    </w:p>
    <w:p>
      <w:pPr>
        <w:pStyle w:val="Normal"/>
        <w:tabs>
          <w:tab w:val="clear" w:pos="708"/>
          <w:tab w:val="left" w:pos="993" w:leader="none"/>
        </w:tabs>
        <w:spacing w:lineRule="auto" w:line="240" w:before="0" w:after="0"/>
        <w:ind w:start="720"/>
        <w:rPr>
          <w:rFonts w:ascii="Aptos" w:hAnsi="Aptos" w:eastAsia="Aptos" w:cs="Aptos"/>
          <w:color w:themeColor="text1" w:val="000000"/>
        </w:rPr>
      </w:pPr>
      <w:r>
        <w:rPr>
          <w:rFonts w:eastAsia="Aptos" w:cs="Aptos" w:ascii="Aptos" w:hAnsi="Aptos"/>
          <w:color w:themeColor="text1" w:val="000000"/>
        </w:rPr>
        <w:t>Opis prac konfiguracyjnych/instalacyjnych/wdrożeniowych, które mogą być u klientów wykonane wcześniej przed produkcyjnym uruchomieniem systemu tak, by system był przygotowany do działania po uruchomieniu go w ramach projektu.</w:t>
      </w:r>
    </w:p>
    <w:p>
      <w:pPr>
        <w:pStyle w:val="Normal"/>
        <w:tabs>
          <w:tab w:val="clear" w:pos="708"/>
          <w:tab w:val="left" w:pos="993" w:leader="none"/>
        </w:tabs>
        <w:spacing w:lineRule="auto" w:line="240" w:before="0" w:after="0"/>
        <w:ind w:start="720"/>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12"/>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Uruchomienie i konfiguracja systemu dziedzinowego AMMS w zakresie RCh</w:t>
      </w:r>
    </w:p>
    <w:p>
      <w:pPr>
        <w:pStyle w:val="ListParagraph"/>
        <w:numPr>
          <w:ilvl w:val="0"/>
          <w:numId w:val="12"/>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Nadanie uprawnień zgodnie z Księgą konfiguracji produktu</w:t>
      </w:r>
    </w:p>
    <w:p>
      <w:pPr>
        <w:pStyle w:val="ListParagraph"/>
        <w:numPr>
          <w:ilvl w:val="0"/>
          <w:numId w:val="12"/>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Konfiguracja parametrów HIS zgodnie z Księgą konfiguracji produktu</w:t>
      </w:r>
    </w:p>
    <w:p>
      <w:pPr>
        <w:pStyle w:val="Normal"/>
        <w:tabs>
          <w:tab w:val="clear" w:pos="708"/>
          <w:tab w:val="left" w:pos="993" w:leader="none"/>
        </w:tabs>
        <w:spacing w:lineRule="auto" w:line="240" w:before="0" w:after="0"/>
        <w:ind w:start="720"/>
        <w:jc w:val="both"/>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13"/>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Wdrożenie produktu</w:t>
      </w:r>
    </w:p>
    <w:p>
      <w:pPr>
        <w:pStyle w:val="Normal"/>
        <w:tabs>
          <w:tab w:val="clear" w:pos="708"/>
          <w:tab w:val="left" w:pos="993" w:leader="none"/>
        </w:tabs>
        <w:ind w:start="720"/>
        <w:rPr>
          <w:rFonts w:ascii="Aptos" w:hAnsi="Aptos" w:eastAsia="Aptos" w:cs="Aptos"/>
          <w:color w:themeColor="text1" w:val="000000"/>
        </w:rPr>
      </w:pPr>
      <w:r>
        <w:rPr>
          <w:rFonts w:eastAsia="Aptos" w:cs="Aptos" w:ascii="Aptos" w:hAnsi="Aptos"/>
          <w:color w:themeColor="text1" w:val="000000"/>
        </w:rPr>
        <w:t>Opis tego, co musi zostać uruchomione i skonfigurowane w ramach wdrożenia</w:t>
      </w:r>
    </w:p>
    <w:p>
      <w:pPr>
        <w:pStyle w:val="Normal"/>
        <w:tabs>
          <w:tab w:val="clear" w:pos="708"/>
          <w:tab w:val="left" w:pos="993" w:leader="none"/>
        </w:tabs>
        <w:spacing w:lineRule="auto" w:line="240" w:before="0" w:after="0"/>
        <w:ind w:hanging="357" w:start="720"/>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11"/>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Instalacja licencji AMPD_PM</w:t>
      </w:r>
    </w:p>
    <w:p>
      <w:pPr>
        <w:pStyle w:val="ListParagraph"/>
        <w:numPr>
          <w:ilvl w:val="0"/>
          <w:numId w:val="11"/>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Szkolenie i konsultacje użytkowników</w:t>
      </w:r>
    </w:p>
    <w:p>
      <w:pPr>
        <w:pStyle w:val="Normal"/>
        <w:tabs>
          <w:tab w:val="clear" w:pos="708"/>
          <w:tab w:val="left" w:pos="993" w:leader="none"/>
        </w:tabs>
        <w:spacing w:lineRule="auto" w:line="240" w:before="0" w:after="0"/>
        <w:rPr>
          <w:highlight w:val="yellow"/>
        </w:rPr>
      </w:pPr>
      <w:r>
        <w:rPr>
          <w:highlight w:val="yellow"/>
        </w:rPr>
      </w:r>
    </w:p>
    <w:p>
      <w:pPr>
        <w:pStyle w:val="Normal"/>
        <w:tabs>
          <w:tab w:val="clear" w:pos="708"/>
          <w:tab w:val="left" w:pos="993" w:leader="none"/>
        </w:tabs>
        <w:spacing w:lineRule="auto" w:line="240" w:before="0" w:after="0"/>
        <w:rPr>
          <w:highlight w:val="yellow"/>
        </w:rPr>
      </w:pPr>
      <w:r>
        <w:rPr>
          <w:highlight w:val="yellow"/>
        </w:rPr>
      </w:r>
    </w:p>
    <w:p>
      <w:pPr>
        <w:pStyle w:val="ListParagraph"/>
        <w:spacing w:lineRule="auto" w:line="240"/>
        <w:jc w:val="center"/>
        <w:rPr>
          <w:rFonts w:eastAsia="Times New Roman"/>
          <w:b/>
          <w:bCs/>
          <w:color w:val="00B0F0"/>
          <w:sz w:val="32"/>
          <w:szCs w:val="32"/>
          <w:lang w:eastAsia="pl-PL"/>
        </w:rPr>
      </w:pPr>
      <w:r>
        <w:rPr>
          <w:rFonts w:eastAsia="Times New Roman"/>
          <w:b/>
          <w:bCs/>
          <w:color w:val="00B0F0"/>
          <w:sz w:val="32"/>
          <w:szCs w:val="32"/>
          <w:lang w:eastAsia="pl-PL"/>
        </w:rPr>
        <w:t>3.Pulpit Anestezjologiczny</w:t>
      </w:r>
    </w:p>
    <w:p>
      <w:pPr>
        <w:pStyle w:val="ListParagraph"/>
        <w:pBdr>
          <w:bottom w:val="single" w:sz="12" w:space="1" w:color="000000"/>
        </w:pBdr>
        <w:spacing w:lineRule="auto" w:line="240"/>
        <w:ind w:start="0"/>
        <w:jc w:val="both"/>
        <w:rPr>
          <w:b/>
          <w:bCs/>
          <w:sz w:val="28"/>
          <w:szCs w:val="24"/>
        </w:rPr>
      </w:pPr>
      <w:r>
        <w:rPr>
          <w:b/>
          <w:bCs/>
          <w:sz w:val="28"/>
          <w:szCs w:val="24"/>
        </w:rPr>
        <w:t>Wymagania funkcjonalne</w:t>
      </w:r>
    </w:p>
    <w:p>
      <w:pPr>
        <w:pStyle w:val="Normal"/>
        <w:tabs>
          <w:tab w:val="clear" w:pos="708"/>
          <w:tab w:val="left" w:pos="993" w:leader="none"/>
        </w:tabs>
        <w:rPr/>
      </w:pPr>
      <w:r>
        <w:rPr/>
        <w:t>Opis wszystkich funkcjonalności oraz zależności w ramach modułu, w podziale:</w:t>
      </w:r>
    </w:p>
    <w:p>
      <w:pPr>
        <w:pStyle w:val="ListParagraph"/>
        <w:numPr>
          <w:ilvl w:val="0"/>
          <w:numId w:val="9"/>
        </w:numPr>
        <w:tabs>
          <w:tab w:val="clear" w:pos="708"/>
          <w:tab w:val="left" w:pos="993" w:leader="none"/>
        </w:tabs>
        <w:spacing w:lineRule="auto" w:line="259" w:before="0" w:after="160"/>
        <w:contextualSpacing/>
        <w:rPr>
          <w:b/>
          <w:bCs/>
        </w:rPr>
      </w:pPr>
      <w:r>
        <w:rPr>
          <w:b/>
          <w:bCs/>
        </w:rPr>
        <w:t>Wymagania funkcjonalne</w:t>
      </w:r>
    </w:p>
    <w:p>
      <w:pPr>
        <w:pStyle w:val="ListParagraph"/>
        <w:numPr>
          <w:ilvl w:val="1"/>
          <w:numId w:val="9"/>
        </w:numPr>
        <w:tabs>
          <w:tab w:val="clear" w:pos="708"/>
          <w:tab w:val="left" w:pos="993" w:leader="none"/>
        </w:tabs>
        <w:spacing w:lineRule="auto" w:line="259" w:before="0" w:after="160"/>
        <w:contextualSpacing/>
        <w:jc w:val="both"/>
        <w:rPr/>
      </w:pPr>
      <w:r>
        <w:rPr/>
        <w:t>System udostępnia Pulpity dedykowane grupom personelu medycznego, prezentujące najważniejsze informacje medyczne o aktualnym stanie pacjenta.</w:t>
      </w:r>
    </w:p>
    <w:p>
      <w:pPr>
        <w:pStyle w:val="ListParagraph"/>
        <w:numPr>
          <w:ilvl w:val="1"/>
          <w:numId w:val="9"/>
        </w:numPr>
        <w:tabs>
          <w:tab w:val="clear" w:pos="708"/>
          <w:tab w:val="left" w:pos="993" w:leader="none"/>
        </w:tabs>
        <w:spacing w:lineRule="auto" w:line="259" w:before="0" w:after="160"/>
        <w:contextualSpacing/>
        <w:jc w:val="both"/>
        <w:rPr/>
      </w:pPr>
      <w:r>
        <w:rPr/>
        <w:t>System musi być dostępny dla różnych klas urządzeń - minimum: komputer stacjonarny, laptop, tablet, smartfon</w:t>
      </w:r>
    </w:p>
    <w:p>
      <w:pPr>
        <w:pStyle w:val="ListParagraph"/>
        <w:numPr>
          <w:ilvl w:val="1"/>
          <w:numId w:val="9"/>
        </w:numPr>
        <w:tabs>
          <w:tab w:val="clear" w:pos="708"/>
          <w:tab w:val="left" w:pos="993" w:leader="none"/>
        </w:tabs>
        <w:spacing w:lineRule="auto" w:line="259" w:before="0" w:after="160"/>
        <w:contextualSpacing/>
        <w:jc w:val="both"/>
        <w:rPr/>
      </w:pPr>
      <w:r>
        <w:rPr/>
        <w:t>System musi umożliwiać integrację z systemem HIS w zakresie pobierania informacji medycznych o historii i aktualnym stanie pacjenta minimum w zakresie:</w:t>
      </w:r>
    </w:p>
    <w:p>
      <w:pPr>
        <w:pStyle w:val="ListParagraph"/>
        <w:numPr>
          <w:ilvl w:val="2"/>
          <w:numId w:val="9"/>
        </w:numPr>
        <w:tabs>
          <w:tab w:val="clear" w:pos="708"/>
          <w:tab w:val="left" w:pos="993" w:leader="none"/>
        </w:tabs>
        <w:spacing w:lineRule="auto" w:line="259" w:before="0" w:after="160"/>
        <w:contextualSpacing/>
        <w:jc w:val="both"/>
        <w:rPr/>
      </w:pPr>
      <w:r>
        <w:rPr/>
        <w:t>- danych osobowych,</w:t>
      </w:r>
    </w:p>
    <w:p>
      <w:pPr>
        <w:pStyle w:val="ListParagraph"/>
        <w:numPr>
          <w:ilvl w:val="2"/>
          <w:numId w:val="9"/>
        </w:numPr>
        <w:tabs>
          <w:tab w:val="clear" w:pos="708"/>
          <w:tab w:val="left" w:pos="993" w:leader="none"/>
        </w:tabs>
        <w:spacing w:lineRule="auto" w:line="259" w:before="0" w:after="160"/>
        <w:contextualSpacing/>
        <w:jc w:val="both"/>
        <w:rPr/>
      </w:pPr>
      <w:r>
        <w:rPr/>
        <w:t>- danych o alergiach i uczuleniach, grupie krwi, groźnych wirusach lub bakteriach, szczepieniach,</w:t>
      </w:r>
    </w:p>
    <w:p>
      <w:pPr>
        <w:pStyle w:val="ListParagraph"/>
        <w:numPr>
          <w:ilvl w:val="2"/>
          <w:numId w:val="9"/>
        </w:numPr>
        <w:tabs>
          <w:tab w:val="clear" w:pos="708"/>
          <w:tab w:val="left" w:pos="993" w:leader="none"/>
        </w:tabs>
        <w:spacing w:lineRule="auto" w:line="259" w:before="0" w:after="160"/>
        <w:contextualSpacing/>
        <w:jc w:val="both"/>
        <w:rPr/>
      </w:pPr>
      <w:r>
        <w:rPr/>
        <w:t>- danych wizyt ambulatoryjnych, hospitalizacji, badań diagnostycznych, badań laboratoryjnych, pomiarów parametrów życiowych, zabiegów operacyjnych, danych bilansu płynów,</w:t>
      </w:r>
    </w:p>
    <w:p>
      <w:pPr>
        <w:pStyle w:val="ListParagraph"/>
        <w:numPr>
          <w:ilvl w:val="2"/>
          <w:numId w:val="9"/>
        </w:numPr>
        <w:tabs>
          <w:tab w:val="clear" w:pos="708"/>
          <w:tab w:val="left" w:pos="993" w:leader="none"/>
        </w:tabs>
        <w:spacing w:lineRule="auto" w:line="259" w:before="0" w:after="160"/>
        <w:contextualSpacing/>
        <w:jc w:val="both"/>
        <w:rPr/>
      </w:pPr>
      <w:r>
        <w:rPr/>
        <w:t>- dokumentacji medycznej.</w:t>
      </w:r>
    </w:p>
    <w:p>
      <w:pPr>
        <w:pStyle w:val="ListParagraph"/>
        <w:numPr>
          <w:ilvl w:val="1"/>
          <w:numId w:val="9"/>
        </w:numPr>
        <w:tabs>
          <w:tab w:val="clear" w:pos="708"/>
          <w:tab w:val="left" w:pos="993" w:leader="none"/>
        </w:tabs>
        <w:spacing w:lineRule="auto" w:line="259" w:before="0" w:after="160"/>
        <w:contextualSpacing/>
        <w:jc w:val="both"/>
        <w:rPr/>
      </w:pPr>
      <w:r>
        <w:rPr/>
        <w:t>System musi umożliwiać kontekstowe uruchomienie systemu HIS z zachowaniem kontekstu informacji, w ramach której nastąpiło wywołanie, dla wszystkich obszarów prezentowanych w ramach pulpitu.</w:t>
      </w:r>
    </w:p>
    <w:p>
      <w:pPr>
        <w:pStyle w:val="ListParagraph"/>
        <w:numPr>
          <w:ilvl w:val="1"/>
          <w:numId w:val="9"/>
        </w:numPr>
        <w:tabs>
          <w:tab w:val="clear" w:pos="708"/>
          <w:tab w:val="left" w:pos="993" w:leader="none"/>
        </w:tabs>
        <w:spacing w:lineRule="auto" w:line="259" w:before="0" w:after="160"/>
        <w:contextualSpacing/>
        <w:jc w:val="both"/>
        <w:rPr/>
      </w:pPr>
      <w:r>
        <w:rPr/>
        <w:t>System musi umożliwiać dostosowanie zawartości ekranu (pulpitu) do Jednostki organizacyjnej, w zakresie, formie oraz kolejności prezentowanych danych</w:t>
      </w:r>
    </w:p>
    <w:p>
      <w:pPr>
        <w:pStyle w:val="ListParagraph"/>
        <w:numPr>
          <w:ilvl w:val="1"/>
          <w:numId w:val="9"/>
        </w:numPr>
        <w:tabs>
          <w:tab w:val="clear" w:pos="708"/>
          <w:tab w:val="left" w:pos="993" w:leader="none"/>
        </w:tabs>
        <w:spacing w:lineRule="auto" w:line="259" w:before="0" w:after="160"/>
        <w:contextualSpacing/>
        <w:jc w:val="both"/>
        <w:rPr/>
      </w:pPr>
      <w:r>
        <w:rPr/>
        <w:t>System musi umożliwiać uprawnionemu użytkownikowi na dostosowanie pulpitu do jego indywidualnych preferencji, w zakresie, formie oraz kolejności prezentowanych danych</w:t>
      </w:r>
    </w:p>
    <w:p>
      <w:pPr>
        <w:pStyle w:val="ListParagraph"/>
        <w:numPr>
          <w:ilvl w:val="1"/>
          <w:numId w:val="9"/>
        </w:numPr>
        <w:tabs>
          <w:tab w:val="clear" w:pos="708"/>
          <w:tab w:val="left" w:pos="993" w:leader="none"/>
        </w:tabs>
        <w:spacing w:lineRule="auto" w:line="259" w:before="0" w:after="160"/>
        <w:contextualSpacing/>
        <w:jc w:val="both"/>
        <w:rPr/>
      </w:pPr>
      <w:r>
        <w:rPr/>
        <w:t>System musi zapewniać możliwość dostosowania konfiguracji pulpitu dla urządzeń z różną rozdzielczością i orientacją ekranu</w:t>
      </w:r>
    </w:p>
    <w:p>
      <w:pPr>
        <w:pStyle w:val="ListParagraph"/>
        <w:numPr>
          <w:ilvl w:val="1"/>
          <w:numId w:val="9"/>
        </w:numPr>
        <w:tabs>
          <w:tab w:val="clear" w:pos="708"/>
          <w:tab w:val="left" w:pos="993" w:leader="none"/>
        </w:tabs>
        <w:spacing w:lineRule="auto" w:line="259" w:before="0" w:after="160"/>
        <w:contextualSpacing/>
        <w:jc w:val="both"/>
        <w:rPr/>
      </w:pPr>
      <w:r>
        <w:rPr/>
        <w:t>System musi umożliwiać automatyczne i ręczne dostosowanie skalowania graficznego interfejsu użytkownika do rozdzielczości i orientacji wyświetlacza urządzenia, niezależnie od lokalnych ustawień przeglądarki</w:t>
      </w:r>
    </w:p>
    <w:p>
      <w:pPr>
        <w:pStyle w:val="ListParagraph"/>
        <w:numPr>
          <w:ilvl w:val="1"/>
          <w:numId w:val="9"/>
        </w:numPr>
        <w:tabs>
          <w:tab w:val="clear" w:pos="708"/>
          <w:tab w:val="left" w:pos="993" w:leader="none"/>
        </w:tabs>
        <w:spacing w:lineRule="auto" w:line="259" w:before="0" w:after="160"/>
        <w:contextualSpacing/>
        <w:jc w:val="both"/>
        <w:rPr/>
      </w:pPr>
      <w:r>
        <w:rPr/>
        <w:t>System musi udostępniać narządzie do komponowania zawartości pulpitu, podziału na ekrany i ułożenia grup danych na ekranie (grupa danych to zakres danych powiązanych ze sobą merytorycznie lub których prezentacja w grupie jest merytorycznie uzasadniona i stanowi całość)</w:t>
      </w:r>
    </w:p>
    <w:p>
      <w:pPr>
        <w:pStyle w:val="ListParagraph"/>
        <w:numPr>
          <w:ilvl w:val="1"/>
          <w:numId w:val="9"/>
        </w:numPr>
        <w:tabs>
          <w:tab w:val="clear" w:pos="708"/>
          <w:tab w:val="left" w:pos="993" w:leader="none"/>
        </w:tabs>
        <w:spacing w:lineRule="auto" w:line="259" w:before="0" w:after="160"/>
        <w:contextualSpacing/>
        <w:jc w:val="both"/>
        <w:rPr/>
      </w:pPr>
      <w:r>
        <w:rPr/>
        <w:t>System w ramach konfiguracji pulpitu powinien umożliwić:</w:t>
      </w:r>
    </w:p>
    <w:p>
      <w:pPr>
        <w:pStyle w:val="ListParagraph"/>
        <w:numPr>
          <w:ilvl w:val="2"/>
          <w:numId w:val="9"/>
        </w:numPr>
        <w:tabs>
          <w:tab w:val="clear" w:pos="708"/>
          <w:tab w:val="left" w:pos="993" w:leader="none"/>
        </w:tabs>
        <w:spacing w:lineRule="auto" w:line="259" w:before="0" w:after="160"/>
        <w:contextualSpacing/>
        <w:jc w:val="both"/>
        <w:rPr/>
      </w:pPr>
      <w:r>
        <w:rPr/>
        <w:t>- dodanie/usunięcie nowej sekcji,</w:t>
      </w:r>
    </w:p>
    <w:p>
      <w:pPr>
        <w:pStyle w:val="ListParagraph"/>
        <w:numPr>
          <w:ilvl w:val="2"/>
          <w:numId w:val="9"/>
        </w:numPr>
        <w:tabs>
          <w:tab w:val="clear" w:pos="708"/>
          <w:tab w:val="left" w:pos="993" w:leader="none"/>
        </w:tabs>
        <w:spacing w:lineRule="auto" w:line="259" w:before="0" w:after="160"/>
        <w:contextualSpacing/>
        <w:jc w:val="both"/>
        <w:rPr/>
      </w:pPr>
      <w:r>
        <w:rPr/>
        <w:t>- położenie na nowo utworzonej sekcji kafelków,</w:t>
      </w:r>
    </w:p>
    <w:p>
      <w:pPr>
        <w:pStyle w:val="ListParagraph"/>
        <w:numPr>
          <w:ilvl w:val="2"/>
          <w:numId w:val="9"/>
        </w:numPr>
        <w:tabs>
          <w:tab w:val="clear" w:pos="708"/>
          <w:tab w:val="left" w:pos="993" w:leader="none"/>
        </w:tabs>
        <w:spacing w:lineRule="auto" w:line="259" w:before="0" w:after="160"/>
        <w:contextualSpacing/>
        <w:jc w:val="both"/>
        <w:rPr/>
      </w:pPr>
      <w:r>
        <w:rPr/>
        <w:t>- zmianę wielkości poszczególnych kafelków,</w:t>
      </w:r>
    </w:p>
    <w:p>
      <w:pPr>
        <w:pStyle w:val="ListParagraph"/>
        <w:numPr>
          <w:ilvl w:val="2"/>
          <w:numId w:val="9"/>
        </w:numPr>
        <w:tabs>
          <w:tab w:val="clear" w:pos="708"/>
          <w:tab w:val="left" w:pos="993" w:leader="none"/>
        </w:tabs>
        <w:spacing w:lineRule="auto" w:line="259" w:before="0" w:after="160"/>
        <w:contextualSpacing/>
        <w:jc w:val="both"/>
        <w:rPr/>
      </w:pPr>
      <w:r>
        <w:rPr/>
        <w:t>- zmianę miejsca położenia poszczególnych kafelków,</w:t>
      </w:r>
    </w:p>
    <w:p>
      <w:pPr>
        <w:pStyle w:val="ListParagraph"/>
        <w:numPr>
          <w:ilvl w:val="2"/>
          <w:numId w:val="9"/>
        </w:numPr>
        <w:tabs>
          <w:tab w:val="clear" w:pos="708"/>
          <w:tab w:val="left" w:pos="993" w:leader="none"/>
        </w:tabs>
        <w:spacing w:lineRule="auto" w:line="259" w:before="0" w:after="160"/>
        <w:contextualSpacing/>
        <w:jc w:val="both"/>
        <w:rPr/>
      </w:pPr>
      <w:r>
        <w:rPr/>
        <w:t>- zapisanie ustawienia pulpitu dla bieżącej rozdzielczości,</w:t>
      </w:r>
    </w:p>
    <w:p>
      <w:pPr>
        <w:pStyle w:val="ListParagraph"/>
        <w:numPr>
          <w:ilvl w:val="2"/>
          <w:numId w:val="9"/>
        </w:numPr>
        <w:tabs>
          <w:tab w:val="clear" w:pos="708"/>
          <w:tab w:val="left" w:pos="993" w:leader="none"/>
        </w:tabs>
        <w:spacing w:lineRule="auto" w:line="259" w:before="0" w:after="160"/>
        <w:contextualSpacing/>
        <w:jc w:val="both"/>
        <w:rPr/>
      </w:pPr>
      <w:r>
        <w:rPr/>
        <w:t>- przywrócenie domyślnych ustawień,</w:t>
      </w:r>
    </w:p>
    <w:p>
      <w:pPr>
        <w:pStyle w:val="ListParagraph"/>
        <w:numPr>
          <w:ilvl w:val="1"/>
          <w:numId w:val="9"/>
        </w:numPr>
        <w:tabs>
          <w:tab w:val="clear" w:pos="708"/>
          <w:tab w:val="left" w:pos="993" w:leader="none"/>
        </w:tabs>
        <w:spacing w:lineRule="auto" w:line="259" w:before="0" w:after="160"/>
        <w:contextualSpacing/>
        <w:jc w:val="both"/>
        <w:rPr/>
      </w:pPr>
      <w:r>
        <w:rPr/>
        <w:t>System w ramach konfiguracji pulpitu powinien umożliwić określenie liczby wystąpień poszczególnych kafelków w ramach danej sekcji, a także umożliwić zmianę prezentowanej nazwy poszczególnych kafelków (i ich wystąpień).</w:t>
      </w:r>
    </w:p>
    <w:p>
      <w:pPr>
        <w:pStyle w:val="ListParagraph"/>
        <w:numPr>
          <w:ilvl w:val="1"/>
          <w:numId w:val="9"/>
        </w:numPr>
        <w:tabs>
          <w:tab w:val="clear" w:pos="708"/>
          <w:tab w:val="left" w:pos="993" w:leader="none"/>
        </w:tabs>
        <w:spacing w:lineRule="auto" w:line="259" w:before="0" w:after="160"/>
        <w:contextualSpacing/>
        <w:jc w:val="both"/>
        <w:rPr/>
      </w:pPr>
      <w:r>
        <w:rPr/>
        <w:t>System musi respektować uprawnienia użytkownika do dostępu do danych pacjentów jednostek objętych szczególną ochroną danych (np. jednostki psychiatryczne)</w:t>
      </w:r>
    </w:p>
    <w:p>
      <w:pPr>
        <w:pStyle w:val="ListParagraph"/>
        <w:numPr>
          <w:ilvl w:val="1"/>
          <w:numId w:val="9"/>
        </w:numPr>
        <w:tabs>
          <w:tab w:val="clear" w:pos="708"/>
          <w:tab w:val="left" w:pos="993" w:leader="none"/>
        </w:tabs>
        <w:spacing w:lineRule="auto" w:line="259" w:before="0" w:after="160"/>
        <w:contextualSpacing/>
        <w:jc w:val="both"/>
        <w:rPr/>
      </w:pPr>
      <w:r>
        <w:rPr/>
        <w:t>System umożliwia szybkie przełączenie pulpitu na innego pacjenta z listy określonej w wyszukaniu pacjentów (np. pacjentów określonej sali)</w:t>
      </w:r>
    </w:p>
    <w:p>
      <w:pPr>
        <w:pStyle w:val="ListParagraph"/>
        <w:numPr>
          <w:ilvl w:val="1"/>
          <w:numId w:val="9"/>
        </w:numPr>
        <w:tabs>
          <w:tab w:val="clear" w:pos="708"/>
          <w:tab w:val="left" w:pos="993" w:leader="none"/>
        </w:tabs>
        <w:spacing w:lineRule="auto" w:line="259" w:before="0" w:after="160"/>
        <w:contextualSpacing/>
        <w:jc w:val="both"/>
        <w:rPr/>
      </w:pPr>
      <w:r>
        <w:rPr/>
        <w:t>System musi umożliwiać rejestrację i prezentację dowolnych uwag, notatek w formie dowolnego tekstu, dedykowanego konkretnemu pacjentowi i do określonego dnia</w:t>
      </w:r>
    </w:p>
    <w:p>
      <w:pPr>
        <w:pStyle w:val="ListParagraph"/>
        <w:numPr>
          <w:ilvl w:val="1"/>
          <w:numId w:val="9"/>
        </w:numPr>
        <w:tabs>
          <w:tab w:val="clear" w:pos="708"/>
          <w:tab w:val="left" w:pos="993" w:leader="none"/>
        </w:tabs>
        <w:spacing w:lineRule="auto" w:line="259" w:before="0" w:after="160"/>
        <w:contextualSpacing/>
        <w:jc w:val="both"/>
        <w:rPr/>
      </w:pPr>
      <w:r>
        <w:rPr/>
        <w:t>System musi prezentować fakt pozostawienia notatki na dany dzień w formie osi czasu</w:t>
      </w:r>
    </w:p>
    <w:p>
      <w:pPr>
        <w:pStyle w:val="ListParagraph"/>
        <w:numPr>
          <w:ilvl w:val="1"/>
          <w:numId w:val="9"/>
        </w:numPr>
        <w:tabs>
          <w:tab w:val="clear" w:pos="708"/>
          <w:tab w:val="left" w:pos="993" w:leader="none"/>
        </w:tabs>
        <w:spacing w:lineRule="auto" w:line="259" w:before="0" w:after="160"/>
        <w:contextualSpacing/>
        <w:jc w:val="both"/>
        <w:rPr/>
      </w:pPr>
      <w:r>
        <w:rPr/>
        <w:t>System musi umożliwiać zapisywanie własnych notatek związanych z wybranym pacjentem</w:t>
      </w:r>
    </w:p>
    <w:p>
      <w:pPr>
        <w:pStyle w:val="ListParagraph"/>
        <w:numPr>
          <w:ilvl w:val="1"/>
          <w:numId w:val="9"/>
        </w:numPr>
        <w:tabs>
          <w:tab w:val="clear" w:pos="708"/>
          <w:tab w:val="left" w:pos="993" w:leader="none"/>
        </w:tabs>
        <w:spacing w:lineRule="auto" w:line="259" w:before="0" w:after="160"/>
        <w:contextualSpacing/>
        <w:jc w:val="both"/>
        <w:rPr/>
      </w:pPr>
      <w:r>
        <w:rPr/>
        <w:t>System musi umożliwiać zapisywanie notatek publicznych (dostępnych dla całego personelu) związanych z wybranym pacjentem</w:t>
      </w:r>
    </w:p>
    <w:p>
      <w:pPr>
        <w:pStyle w:val="ListParagraph"/>
        <w:numPr>
          <w:ilvl w:val="1"/>
          <w:numId w:val="9"/>
        </w:numPr>
        <w:tabs>
          <w:tab w:val="clear" w:pos="708"/>
          <w:tab w:val="left" w:pos="993" w:leader="none"/>
        </w:tabs>
        <w:spacing w:lineRule="auto" w:line="259" w:before="0" w:after="160"/>
        <w:contextualSpacing/>
        <w:jc w:val="both"/>
        <w:rPr/>
      </w:pPr>
      <w:r>
        <w:rPr/>
        <w:t>System musi umożliwiać prezentację notatek na dedykowanym kafelku oraz na wykresie podstawowych pomiarów.</w:t>
      </w:r>
    </w:p>
    <w:p>
      <w:pPr>
        <w:pStyle w:val="ListParagraph"/>
        <w:numPr>
          <w:ilvl w:val="1"/>
          <w:numId w:val="9"/>
        </w:numPr>
        <w:tabs>
          <w:tab w:val="clear" w:pos="708"/>
          <w:tab w:val="left" w:pos="993" w:leader="none"/>
        </w:tabs>
        <w:spacing w:lineRule="auto" w:line="259" w:before="0" w:after="160"/>
        <w:contextualSpacing/>
        <w:jc w:val="both"/>
        <w:rPr/>
      </w:pPr>
      <w:r>
        <w:rPr/>
        <w:t>System musi umożliwiać usuwanie notatek.</w:t>
      </w:r>
    </w:p>
    <w:p>
      <w:pPr>
        <w:pStyle w:val="ListParagraph"/>
        <w:numPr>
          <w:ilvl w:val="1"/>
          <w:numId w:val="9"/>
        </w:numPr>
        <w:tabs>
          <w:tab w:val="clear" w:pos="708"/>
          <w:tab w:val="left" w:pos="993" w:leader="none"/>
        </w:tabs>
        <w:spacing w:lineRule="auto" w:line="259" w:before="0" w:after="160"/>
        <w:contextualSpacing/>
        <w:jc w:val="both"/>
        <w:rPr/>
      </w:pPr>
      <w:r>
        <w:rPr/>
        <w:t>System musi umożliwiać prezentację danych w postaci niezależnych kafelków (pobierających dane osobno) oraz zapewniać możliwość dostosowania układu tych kafelków przez użytkownika.</w:t>
      </w:r>
    </w:p>
    <w:p>
      <w:pPr>
        <w:pStyle w:val="ListParagraph"/>
        <w:numPr>
          <w:ilvl w:val="1"/>
          <w:numId w:val="9"/>
        </w:numPr>
        <w:tabs>
          <w:tab w:val="clear" w:pos="708"/>
          <w:tab w:val="left" w:pos="993" w:leader="none"/>
        </w:tabs>
        <w:spacing w:lineRule="auto" w:line="259" w:before="0" w:after="160"/>
        <w:contextualSpacing/>
        <w:jc w:val="both"/>
        <w:rPr/>
      </w:pPr>
      <w:r>
        <w:rPr/>
        <w:t>System musi umożliwiać kontekstowe wywołanie pulpitów medycznych bezpośrednio z ekranów systemu HIS.</w:t>
      </w:r>
    </w:p>
    <w:p>
      <w:pPr>
        <w:pStyle w:val="ListParagraph"/>
        <w:numPr>
          <w:ilvl w:val="1"/>
          <w:numId w:val="9"/>
        </w:numPr>
        <w:tabs>
          <w:tab w:val="clear" w:pos="708"/>
          <w:tab w:val="left" w:pos="993" w:leader="none"/>
        </w:tabs>
        <w:spacing w:lineRule="auto" w:line="259" w:before="0" w:after="160"/>
        <w:contextualSpacing/>
        <w:jc w:val="both"/>
        <w:rPr/>
      </w:pPr>
      <w:r>
        <w:rPr/>
        <w:t>Musi być możliwość wywołania pulpitu jako odrębnego systemu za pomocą dedykowanego linku, zarówno na urządzeniach mobilnych (tablety), jak i stacjonarnych.</w:t>
      </w:r>
    </w:p>
    <w:p>
      <w:pPr>
        <w:pStyle w:val="ListParagraph"/>
        <w:numPr>
          <w:ilvl w:val="1"/>
          <w:numId w:val="9"/>
        </w:numPr>
        <w:tabs>
          <w:tab w:val="clear" w:pos="708"/>
          <w:tab w:val="left" w:pos="993" w:leader="none"/>
        </w:tabs>
        <w:spacing w:lineRule="auto" w:line="259" w:before="0" w:after="160"/>
        <w:contextualSpacing/>
        <w:jc w:val="both"/>
        <w:rPr/>
      </w:pPr>
      <w:r>
        <w:rPr/>
        <w:t>System musi selekcjonować prezentowane dane do najważniejszych informacji oraz umożliwiać przełączenie widoku na dane szczegółowe.</w:t>
      </w:r>
    </w:p>
    <w:p>
      <w:pPr>
        <w:pStyle w:val="ListParagraph"/>
        <w:numPr>
          <w:ilvl w:val="1"/>
          <w:numId w:val="9"/>
        </w:numPr>
        <w:tabs>
          <w:tab w:val="clear" w:pos="708"/>
          <w:tab w:val="left" w:pos="993" w:leader="none"/>
        </w:tabs>
        <w:spacing w:lineRule="auto" w:line="259" w:before="0" w:after="160"/>
        <w:contextualSpacing/>
        <w:jc w:val="both"/>
        <w:rPr/>
      </w:pPr>
      <w:r>
        <w:rPr/>
        <w:t>Dane w systemie muszą być prezentowane w sposób dostosowany do ich charakteru, z możliwością zmiany formy prezentacji (np. wykresy, tabele, bezpośredni podgląd zawartości dokumentów).</w:t>
      </w:r>
    </w:p>
    <w:p>
      <w:pPr>
        <w:pStyle w:val="ListParagraph"/>
        <w:numPr>
          <w:ilvl w:val="1"/>
          <w:numId w:val="9"/>
        </w:numPr>
        <w:tabs>
          <w:tab w:val="clear" w:pos="708"/>
          <w:tab w:val="left" w:pos="993" w:leader="none"/>
        </w:tabs>
        <w:spacing w:lineRule="auto" w:line="259" w:before="0" w:after="160"/>
        <w:contextualSpacing/>
        <w:jc w:val="both"/>
        <w:rPr/>
      </w:pPr>
      <w:r>
        <w:rPr/>
        <w:t>Interfejs użytkownika musi być w pełni responsywny i dostosowywać się do wielkości, rozdzielczości oraz orientacji ekranu. Musi być również zgodny ze standardem WCAG 2.1, umożliwiając pracę osobom z niepełnosprawnościami.</w:t>
      </w:r>
    </w:p>
    <w:p>
      <w:pPr>
        <w:pStyle w:val="ListParagraph"/>
        <w:numPr>
          <w:ilvl w:val="1"/>
          <w:numId w:val="9"/>
        </w:numPr>
        <w:tabs>
          <w:tab w:val="clear" w:pos="708"/>
          <w:tab w:val="left" w:pos="993" w:leader="none"/>
        </w:tabs>
        <w:spacing w:lineRule="auto" w:line="259" w:before="0" w:after="160"/>
        <w:contextualSpacing/>
        <w:jc w:val="both"/>
        <w:rPr/>
      </w:pPr>
      <w:r>
        <w:rPr/>
        <w:t>System musi umożliwiać prezentację listy pacjentów oddziału z wyróżnieniem pacjentów z nowymi wynikami badań.</w:t>
      </w:r>
    </w:p>
    <w:p>
      <w:pPr>
        <w:pStyle w:val="ListParagraph"/>
        <w:numPr>
          <w:ilvl w:val="1"/>
          <w:numId w:val="9"/>
        </w:numPr>
        <w:tabs>
          <w:tab w:val="clear" w:pos="708"/>
          <w:tab w:val="left" w:pos="993" w:leader="none"/>
        </w:tabs>
        <w:spacing w:lineRule="auto" w:line="259" w:before="0" w:after="160"/>
        <w:contextualSpacing/>
        <w:jc w:val="both"/>
        <w:rPr/>
      </w:pPr>
      <w:r>
        <w:rPr/>
        <w:t>System musi umożliwiać wyszukiwanie pacjentów za pomocą skanera kodów paskowych lub QR.</w:t>
      </w:r>
    </w:p>
    <w:p>
      <w:pPr>
        <w:pStyle w:val="ListParagraph"/>
        <w:numPr>
          <w:ilvl w:val="1"/>
          <w:numId w:val="9"/>
        </w:numPr>
        <w:tabs>
          <w:tab w:val="clear" w:pos="708"/>
          <w:tab w:val="left" w:pos="993" w:leader="none"/>
        </w:tabs>
        <w:spacing w:lineRule="auto" w:line="259" w:before="0" w:after="160"/>
        <w:contextualSpacing/>
        <w:jc w:val="both"/>
        <w:rPr/>
      </w:pPr>
      <w:r>
        <w:rPr/>
        <w:t>System musi umożliwiać prezentację podstawowych pomiarów w formie wykresu.</w:t>
      </w:r>
    </w:p>
    <w:p>
      <w:pPr>
        <w:pStyle w:val="ListParagraph"/>
        <w:numPr>
          <w:ilvl w:val="1"/>
          <w:numId w:val="9"/>
        </w:numPr>
        <w:tabs>
          <w:tab w:val="clear" w:pos="708"/>
          <w:tab w:val="left" w:pos="993" w:leader="none"/>
        </w:tabs>
        <w:spacing w:lineRule="auto" w:line="259" w:before="0" w:after="160"/>
        <w:contextualSpacing/>
        <w:jc w:val="both"/>
        <w:rPr/>
      </w:pPr>
      <w:r>
        <w:rPr/>
        <w:t>System musi umożliwiać prezentację pomiarów w formie listy.</w:t>
      </w:r>
    </w:p>
    <w:p>
      <w:pPr>
        <w:pStyle w:val="ListParagraph"/>
        <w:numPr>
          <w:ilvl w:val="1"/>
          <w:numId w:val="9"/>
        </w:numPr>
        <w:tabs>
          <w:tab w:val="clear" w:pos="708"/>
          <w:tab w:val="left" w:pos="993" w:leader="none"/>
        </w:tabs>
        <w:spacing w:lineRule="auto" w:line="259" w:before="0" w:after="160"/>
        <w:contextualSpacing/>
        <w:jc w:val="both"/>
        <w:rPr/>
      </w:pPr>
      <w:r>
        <w:rPr/>
        <w:t>System musi umożliwiać przegląd bilansu płynów z odniesieniem do poprzedniego okresu.</w:t>
      </w:r>
    </w:p>
    <w:p>
      <w:pPr>
        <w:pStyle w:val="ListParagraph"/>
        <w:numPr>
          <w:ilvl w:val="1"/>
          <w:numId w:val="9"/>
        </w:numPr>
        <w:tabs>
          <w:tab w:val="clear" w:pos="708"/>
          <w:tab w:val="left" w:pos="993" w:leader="none"/>
        </w:tabs>
        <w:spacing w:lineRule="auto" w:line="259" w:before="0" w:after="160"/>
        <w:contextualSpacing/>
        <w:jc w:val="both"/>
        <w:rPr/>
      </w:pPr>
      <w:r>
        <w:rPr/>
        <w:t>System musi umożliwiać prezentację oraz autoryzowanie zewnętrznych danych pomiarowych przy użyciu mechanizmu buforowania danych.</w:t>
      </w:r>
    </w:p>
    <w:p>
      <w:pPr>
        <w:pStyle w:val="ListParagraph"/>
        <w:numPr>
          <w:ilvl w:val="1"/>
          <w:numId w:val="9"/>
        </w:numPr>
        <w:tabs>
          <w:tab w:val="clear" w:pos="708"/>
          <w:tab w:val="left" w:pos="993" w:leader="none"/>
        </w:tabs>
        <w:spacing w:lineRule="auto" w:line="259" w:before="0" w:after="160"/>
        <w:contextualSpacing/>
        <w:jc w:val="both"/>
        <w:rPr/>
      </w:pPr>
      <w:r>
        <w:rPr/>
        <w:t>System musi umożliwiać prezentację oraz zlecanie badań laboratoryjnych i diagnostycznych.</w:t>
      </w:r>
    </w:p>
    <w:p>
      <w:pPr>
        <w:pStyle w:val="ListParagraph"/>
        <w:numPr>
          <w:ilvl w:val="1"/>
          <w:numId w:val="9"/>
        </w:numPr>
        <w:tabs>
          <w:tab w:val="clear" w:pos="708"/>
          <w:tab w:val="left" w:pos="993" w:leader="none"/>
        </w:tabs>
        <w:spacing w:lineRule="auto" w:line="259" w:before="0" w:after="160"/>
        <w:contextualSpacing/>
        <w:jc w:val="both"/>
        <w:rPr/>
      </w:pPr>
      <w:r>
        <w:rPr/>
        <w:t>System musi umożliwiać przegląd oraz zlecanie konsultacji, operacji i zabiegów oraz przegląd obserwacji lekarskich.</w:t>
      </w:r>
    </w:p>
    <w:p>
      <w:pPr>
        <w:pStyle w:val="ListParagraph"/>
        <w:numPr>
          <w:ilvl w:val="1"/>
          <w:numId w:val="9"/>
        </w:numPr>
        <w:tabs>
          <w:tab w:val="clear" w:pos="708"/>
          <w:tab w:val="left" w:pos="993" w:leader="none"/>
        </w:tabs>
        <w:spacing w:lineRule="auto" w:line="259" w:before="0" w:after="160"/>
        <w:contextualSpacing/>
        <w:jc w:val="both"/>
        <w:rPr/>
      </w:pPr>
      <w:r>
        <w:rPr/>
        <w:t>System musi umożliwiać przegląd zleconych oraz podawanych leków.</w:t>
      </w:r>
    </w:p>
    <w:p>
      <w:pPr>
        <w:pStyle w:val="ListParagraph"/>
        <w:numPr>
          <w:ilvl w:val="1"/>
          <w:numId w:val="9"/>
        </w:numPr>
        <w:tabs>
          <w:tab w:val="clear" w:pos="708"/>
          <w:tab w:val="left" w:pos="993" w:leader="none"/>
        </w:tabs>
        <w:spacing w:lineRule="auto" w:line="259" w:before="0" w:after="160"/>
        <w:contextualSpacing/>
        <w:jc w:val="both"/>
        <w:rPr/>
      </w:pPr>
      <w:r>
        <w:rPr/>
        <w:t>System musi umożliwiać przegląd pełnej historii pacjenta.</w:t>
      </w:r>
    </w:p>
    <w:p>
      <w:pPr>
        <w:pStyle w:val="ListParagraph"/>
        <w:numPr>
          <w:ilvl w:val="1"/>
          <w:numId w:val="9"/>
        </w:numPr>
        <w:tabs>
          <w:tab w:val="clear" w:pos="708"/>
          <w:tab w:val="left" w:pos="993" w:leader="none"/>
        </w:tabs>
        <w:spacing w:lineRule="auto" w:line="259" w:before="0" w:after="160"/>
        <w:contextualSpacing/>
        <w:jc w:val="both"/>
        <w:rPr/>
      </w:pPr>
      <w:r>
        <w:rPr/>
        <w:t>System musi umożliwiać porównywanie wyników, w tym wyników opisowych, liczbowych oraz załączników.</w:t>
      </w:r>
    </w:p>
    <w:p>
      <w:pPr>
        <w:pStyle w:val="ListParagraph"/>
        <w:numPr>
          <w:ilvl w:val="1"/>
          <w:numId w:val="9"/>
        </w:numPr>
        <w:tabs>
          <w:tab w:val="clear" w:pos="708"/>
          <w:tab w:val="left" w:pos="993" w:leader="none"/>
        </w:tabs>
        <w:spacing w:lineRule="auto" w:line="259" w:before="0" w:after="160"/>
        <w:contextualSpacing/>
        <w:jc w:val="both"/>
        <w:rPr/>
      </w:pPr>
      <w:r>
        <w:rPr/>
        <w:t>System musi umożliwiać ewidencję obserwacji lekarskich z wykorzystaniem mechanizmu tekstów standardowych.</w:t>
      </w:r>
    </w:p>
    <w:p>
      <w:pPr>
        <w:pStyle w:val="ListParagraph"/>
        <w:numPr>
          <w:ilvl w:val="1"/>
          <w:numId w:val="9"/>
        </w:numPr>
        <w:tabs>
          <w:tab w:val="clear" w:pos="708"/>
          <w:tab w:val="left" w:pos="993" w:leader="none"/>
        </w:tabs>
        <w:spacing w:lineRule="auto" w:line="259" w:before="0" w:after="160"/>
        <w:contextualSpacing/>
        <w:jc w:val="both"/>
        <w:rPr/>
      </w:pPr>
      <w:r>
        <w:rPr/>
        <w:t>System musi umożliwiać przegląd oraz ewidencję wywiadów i badań fizykalnych z wykorzystaniem mechanizmu tekstów standardowych.</w:t>
      </w:r>
    </w:p>
    <w:p>
      <w:pPr>
        <w:pStyle w:val="ListParagraph"/>
        <w:numPr>
          <w:ilvl w:val="1"/>
          <w:numId w:val="9"/>
        </w:numPr>
        <w:tabs>
          <w:tab w:val="clear" w:pos="708"/>
          <w:tab w:val="left" w:pos="993" w:leader="none"/>
        </w:tabs>
        <w:spacing w:lineRule="auto" w:line="259" w:before="0" w:after="160"/>
        <w:contextualSpacing/>
        <w:jc w:val="both"/>
        <w:rPr/>
      </w:pPr>
      <w:r>
        <w:rPr/>
        <w:t>System musi umożliwiać ciągły dostęp do danych na pulpicie podczas wykonywania ewidencji (np. obserwacji lekarskiej) oraz zlecania (np. badań laboratoryjnych).</w:t>
      </w:r>
    </w:p>
    <w:p>
      <w:pPr>
        <w:pStyle w:val="ListParagraph"/>
        <w:numPr>
          <w:ilvl w:val="1"/>
          <w:numId w:val="9"/>
        </w:numPr>
        <w:tabs>
          <w:tab w:val="clear" w:pos="708"/>
          <w:tab w:val="left" w:pos="993" w:leader="none"/>
        </w:tabs>
        <w:spacing w:lineRule="auto" w:line="259" w:before="0" w:after="160"/>
        <w:contextualSpacing/>
        <w:jc w:val="both"/>
        <w:rPr/>
      </w:pPr>
      <w:r>
        <w:rPr/>
        <w:t>System musi umożliwiać prezentację danych ratunkowych.</w:t>
      </w:r>
    </w:p>
    <w:p>
      <w:pPr>
        <w:pStyle w:val="ListParagraph"/>
        <w:numPr>
          <w:ilvl w:val="1"/>
          <w:numId w:val="9"/>
        </w:numPr>
        <w:tabs>
          <w:tab w:val="clear" w:pos="708"/>
          <w:tab w:val="left" w:pos="993" w:leader="none"/>
        </w:tabs>
        <w:spacing w:lineRule="auto" w:line="259" w:before="0" w:after="160"/>
        <w:contextualSpacing/>
        <w:jc w:val="both"/>
        <w:rPr/>
      </w:pPr>
      <w:r>
        <w:rPr/>
        <w:t>System musi umożliwiać przegląd dokumentacji medycznej.</w:t>
      </w:r>
    </w:p>
    <w:p>
      <w:pPr>
        <w:pStyle w:val="ListParagraph"/>
        <w:numPr>
          <w:ilvl w:val="1"/>
          <w:numId w:val="9"/>
        </w:numPr>
        <w:tabs>
          <w:tab w:val="clear" w:pos="708"/>
          <w:tab w:val="left" w:pos="993" w:leader="none"/>
        </w:tabs>
        <w:spacing w:lineRule="auto" w:line="259" w:before="0" w:after="160"/>
        <w:contextualSpacing/>
        <w:jc w:val="both"/>
        <w:rPr/>
      </w:pPr>
      <w:r>
        <w:rPr/>
        <w:t>System musi zapewniać dostęp do funkcji nawigacyjnych po systemie HIS („szybkie akcje”), takich jak np.: dodawanie wywiadu czy przejście do dokumentacji medycznej.</w:t>
      </w:r>
    </w:p>
    <w:p>
      <w:pPr>
        <w:pStyle w:val="ListParagraph"/>
        <w:numPr>
          <w:ilvl w:val="1"/>
          <w:numId w:val="9"/>
        </w:numPr>
        <w:tabs>
          <w:tab w:val="clear" w:pos="708"/>
          <w:tab w:val="left" w:pos="993" w:leader="none"/>
        </w:tabs>
        <w:spacing w:lineRule="auto" w:line="259" w:before="0" w:after="160"/>
        <w:contextualSpacing/>
        <w:jc w:val="both"/>
        <w:rPr/>
      </w:pPr>
      <w:r>
        <w:rPr/>
        <w:t>System musi umożliwiać prezentację listy pacjentów z możliwością oznaczania własnych pacjentów w trzech układach:</w:t>
      </w:r>
    </w:p>
    <w:p>
      <w:pPr>
        <w:pStyle w:val="ListParagraph"/>
        <w:numPr>
          <w:ilvl w:val="2"/>
          <w:numId w:val="9"/>
        </w:numPr>
        <w:tabs>
          <w:tab w:val="clear" w:pos="708"/>
          <w:tab w:val="left" w:pos="993" w:leader="none"/>
        </w:tabs>
        <w:spacing w:lineRule="auto" w:line="259" w:before="0" w:after="160"/>
        <w:contextualSpacing/>
        <w:jc w:val="both"/>
        <w:rPr/>
      </w:pPr>
      <w:r>
        <w:rPr/>
        <w:t>- planowanych zabiegów,</w:t>
      </w:r>
    </w:p>
    <w:p>
      <w:pPr>
        <w:pStyle w:val="ListParagraph"/>
        <w:numPr>
          <w:ilvl w:val="2"/>
          <w:numId w:val="9"/>
        </w:numPr>
        <w:tabs>
          <w:tab w:val="clear" w:pos="708"/>
          <w:tab w:val="left" w:pos="993" w:leader="none"/>
        </w:tabs>
        <w:spacing w:lineRule="auto" w:line="259" w:before="0" w:after="160"/>
        <w:contextualSpacing/>
        <w:jc w:val="both"/>
        <w:rPr/>
      </w:pPr>
      <w:r>
        <w:rPr/>
        <w:t>- konsultacji anestezjologa,</w:t>
      </w:r>
    </w:p>
    <w:p>
      <w:pPr>
        <w:pStyle w:val="ListParagraph"/>
        <w:numPr>
          <w:ilvl w:val="2"/>
          <w:numId w:val="9"/>
        </w:numPr>
        <w:tabs>
          <w:tab w:val="clear" w:pos="708"/>
          <w:tab w:val="left" w:pos="993" w:leader="none"/>
        </w:tabs>
        <w:spacing w:lineRule="auto" w:line="259" w:before="0" w:after="160"/>
        <w:contextualSpacing/>
        <w:jc w:val="both"/>
        <w:rPr/>
      </w:pPr>
      <w:r>
        <w:rPr/>
        <w:t>- wyszukiwania dowolnego pacjenta z bazy (niezależnie od oddziału/bloku operacyjnego)</w:t>
      </w:r>
    </w:p>
    <w:p>
      <w:pPr>
        <w:pStyle w:val="ListParagraph"/>
        <w:numPr>
          <w:ilvl w:val="1"/>
          <w:numId w:val="9"/>
        </w:numPr>
        <w:tabs>
          <w:tab w:val="clear" w:pos="708"/>
          <w:tab w:val="left" w:pos="993" w:leader="none"/>
        </w:tabs>
        <w:spacing w:lineRule="auto" w:line="259" w:before="0" w:after="160"/>
        <w:contextualSpacing/>
        <w:jc w:val="both"/>
        <w:rPr/>
      </w:pPr>
      <w:r>
        <w:rPr/>
        <w:t>System musi umożliwiać prezentację ekranu operacji/zabiegu zawierającego:</w:t>
      </w:r>
    </w:p>
    <w:p>
      <w:pPr>
        <w:pStyle w:val="ListParagraph"/>
        <w:numPr>
          <w:ilvl w:val="2"/>
          <w:numId w:val="9"/>
        </w:numPr>
        <w:tabs>
          <w:tab w:val="clear" w:pos="708"/>
          <w:tab w:val="left" w:pos="993" w:leader="none"/>
        </w:tabs>
        <w:spacing w:lineRule="auto" w:line="259" w:before="0" w:after="160"/>
        <w:contextualSpacing/>
        <w:jc w:val="both"/>
        <w:rPr/>
      </w:pPr>
      <w:r>
        <w:rPr/>
        <w:t>- przegląd znieczuleń z możliwością przejścia do miejsca uzupełnienia,</w:t>
      </w:r>
    </w:p>
    <w:p>
      <w:pPr>
        <w:pStyle w:val="ListParagraph"/>
        <w:numPr>
          <w:ilvl w:val="2"/>
          <w:numId w:val="9"/>
        </w:numPr>
        <w:tabs>
          <w:tab w:val="clear" w:pos="708"/>
          <w:tab w:val="left" w:pos="993" w:leader="none"/>
        </w:tabs>
        <w:spacing w:lineRule="auto" w:line="259" w:before="0" w:after="160"/>
        <w:contextualSpacing/>
        <w:jc w:val="both"/>
        <w:rPr/>
      </w:pPr>
      <w:r>
        <w:rPr/>
        <w:t>- przegląd rozpoznań przed- i pozabiegowych,</w:t>
      </w:r>
    </w:p>
    <w:p>
      <w:pPr>
        <w:pStyle w:val="ListParagraph"/>
        <w:numPr>
          <w:ilvl w:val="2"/>
          <w:numId w:val="9"/>
        </w:numPr>
        <w:tabs>
          <w:tab w:val="clear" w:pos="708"/>
          <w:tab w:val="left" w:pos="993" w:leader="none"/>
        </w:tabs>
        <w:spacing w:lineRule="auto" w:line="259" w:before="0" w:after="160"/>
        <w:contextualSpacing/>
        <w:jc w:val="both"/>
        <w:rPr/>
      </w:pPr>
      <w:r>
        <w:rPr/>
        <w:t>- przegląd kwalifikacji anestezjologicznej z możliwością jej uzupełniania przy ciągłym dostępie do zawartości pulpitu,</w:t>
      </w:r>
    </w:p>
    <w:p>
      <w:pPr>
        <w:pStyle w:val="ListParagraph"/>
        <w:numPr>
          <w:ilvl w:val="2"/>
          <w:numId w:val="9"/>
        </w:numPr>
        <w:tabs>
          <w:tab w:val="clear" w:pos="708"/>
          <w:tab w:val="left" w:pos="993" w:leader="none"/>
        </w:tabs>
        <w:spacing w:lineRule="auto" w:line="259" w:before="0" w:after="160"/>
        <w:contextualSpacing/>
        <w:jc w:val="both"/>
        <w:rPr/>
      </w:pPr>
      <w:r>
        <w:rPr/>
        <w:t>- przegląd danych o krwi oraz zabezpieczeniu preparatów do zabiegu, wraz z możliwością przejścia do zamówienia na preparat krwi.</w:t>
      </w:r>
    </w:p>
    <w:p>
      <w:pPr>
        <w:pStyle w:val="Normal"/>
        <w:numPr>
          <w:ilvl w:val="0"/>
          <w:numId w:val="5"/>
        </w:numPr>
        <w:tabs>
          <w:tab w:val="clear" w:pos="708"/>
          <w:tab w:val="left" w:pos="993" w:leader="none"/>
        </w:tabs>
        <w:spacing w:lineRule="auto" w:line="259" w:before="0" w:after="160"/>
        <w:rPr/>
      </w:pPr>
      <w:r>
        <w:rPr>
          <w:b/>
          <w:bCs/>
        </w:rPr>
        <w:t>Wewnętrzne integracje:</w:t>
      </w:r>
    </w:p>
    <w:p>
      <w:pPr>
        <w:pStyle w:val="ListParagraph"/>
        <w:numPr>
          <w:ilvl w:val="1"/>
          <w:numId w:val="5"/>
        </w:numPr>
        <w:tabs>
          <w:tab w:val="clear" w:pos="708"/>
          <w:tab w:val="left" w:pos="993" w:leader="none"/>
        </w:tabs>
        <w:spacing w:lineRule="auto" w:line="259" w:before="0" w:after="160"/>
        <w:contextualSpacing/>
        <w:jc w:val="both"/>
        <w:rPr/>
      </w:pPr>
      <w:r>
        <w:rPr/>
        <w:t>System musi umożliwiać integrację z systemem HIS w zakresie pobierania informacji medycznych o historii i aktualnym stanie pacjenta minimum w zakresie:</w:t>
      </w:r>
    </w:p>
    <w:p>
      <w:pPr>
        <w:pStyle w:val="ListParagraph"/>
        <w:numPr>
          <w:ilvl w:val="2"/>
          <w:numId w:val="5"/>
        </w:numPr>
        <w:tabs>
          <w:tab w:val="clear" w:pos="708"/>
          <w:tab w:val="left" w:pos="993" w:leader="none"/>
        </w:tabs>
        <w:spacing w:lineRule="auto" w:line="259" w:before="0" w:after="160"/>
        <w:contextualSpacing/>
        <w:jc w:val="both"/>
        <w:rPr/>
      </w:pPr>
      <w:r>
        <w:rPr/>
        <w:t>- danych osobowych,</w:t>
      </w:r>
    </w:p>
    <w:p>
      <w:pPr>
        <w:pStyle w:val="ListParagraph"/>
        <w:numPr>
          <w:ilvl w:val="2"/>
          <w:numId w:val="5"/>
        </w:numPr>
        <w:tabs>
          <w:tab w:val="clear" w:pos="708"/>
          <w:tab w:val="left" w:pos="993" w:leader="none"/>
        </w:tabs>
        <w:spacing w:lineRule="auto" w:line="259" w:before="0" w:after="160"/>
        <w:contextualSpacing/>
        <w:jc w:val="both"/>
        <w:rPr/>
      </w:pPr>
      <w:r>
        <w:rPr/>
        <w:t>- danych o alergiach i uczuleniach, grupie krwi, groźnych wirusach lub bakteriach, szczepieniach,</w:t>
      </w:r>
    </w:p>
    <w:p>
      <w:pPr>
        <w:pStyle w:val="ListParagraph"/>
        <w:numPr>
          <w:ilvl w:val="2"/>
          <w:numId w:val="5"/>
        </w:numPr>
        <w:tabs>
          <w:tab w:val="clear" w:pos="708"/>
          <w:tab w:val="left" w:pos="993" w:leader="none"/>
        </w:tabs>
        <w:spacing w:lineRule="auto" w:line="259" w:before="0" w:after="160"/>
        <w:contextualSpacing/>
        <w:jc w:val="both"/>
        <w:rPr/>
      </w:pPr>
      <w:r>
        <w:rPr/>
        <w:t>- danych wizyt ambulatoryjnych, hospitalizacji, badań diagnostycznych, badań laboratoryjnych, pomiarów parametrów życiowych, zabiegów operacyjnych, danych bilansu płynów,</w:t>
      </w:r>
    </w:p>
    <w:p>
      <w:pPr>
        <w:pStyle w:val="ListParagraph"/>
        <w:numPr>
          <w:ilvl w:val="2"/>
          <w:numId w:val="5"/>
        </w:numPr>
        <w:tabs>
          <w:tab w:val="clear" w:pos="708"/>
          <w:tab w:val="left" w:pos="993" w:leader="none"/>
        </w:tabs>
        <w:spacing w:lineRule="auto" w:line="259" w:before="0" w:after="160"/>
        <w:contextualSpacing/>
        <w:jc w:val="both"/>
        <w:rPr/>
      </w:pPr>
      <w:r>
        <w:rPr/>
        <w:t>- diet, przebiegów pielęgniarskich, diagnoz pielęgniarskich, procedur, innych (pozostałych) zleceń pielęgniarskich,</w:t>
      </w:r>
    </w:p>
    <w:p>
      <w:pPr>
        <w:pStyle w:val="ListParagraph"/>
        <w:numPr>
          <w:ilvl w:val="2"/>
          <w:numId w:val="5"/>
        </w:numPr>
        <w:tabs>
          <w:tab w:val="clear" w:pos="708"/>
          <w:tab w:val="left" w:pos="993" w:leader="none"/>
        </w:tabs>
        <w:spacing w:lineRule="auto" w:line="259" w:before="0" w:after="160"/>
        <w:contextualSpacing/>
        <w:jc w:val="both"/>
        <w:rPr/>
      </w:pPr>
      <w:r>
        <w:rPr/>
        <w:t>- dokumentacji medycznej oraz kart pomocniczych.</w:t>
      </w:r>
    </w:p>
    <w:p>
      <w:pPr>
        <w:pStyle w:val="ListParagraph"/>
        <w:numPr>
          <w:ilvl w:val="1"/>
          <w:numId w:val="5"/>
        </w:numPr>
        <w:tabs>
          <w:tab w:val="clear" w:pos="708"/>
          <w:tab w:val="left" w:pos="993" w:leader="none"/>
        </w:tabs>
        <w:spacing w:lineRule="auto" w:line="259" w:before="0" w:after="160"/>
        <w:contextualSpacing/>
        <w:jc w:val="both"/>
        <w:rPr/>
      </w:pPr>
      <w:r>
        <w:rPr/>
        <w:t>System musi umożliwiać kontekstowe uruchomienie systemu HIS z zachowaniem kontekstu informacji, w ramach której nastąpiło wywołanie, dla wszystkich obszarów prezentowanych w ramach pulpitu.</w:t>
      </w:r>
    </w:p>
    <w:p>
      <w:pPr>
        <w:pStyle w:val="Normal"/>
        <w:numPr>
          <w:ilvl w:val="1"/>
          <w:numId w:val="5"/>
        </w:numPr>
        <w:tabs>
          <w:tab w:val="clear" w:pos="708"/>
          <w:tab w:val="left" w:pos="993" w:leader="none"/>
        </w:tabs>
        <w:spacing w:lineRule="auto" w:line="259" w:before="0" w:after="160"/>
        <w:jc w:val="both"/>
        <w:rPr/>
      </w:pPr>
      <w:r>
        <w:rPr/>
        <w:t>Pulpit prezentuje dane zgromadzone w systemie HIS, bez konieczności jego uruchamiania oraz przełączania modułów tego systemu.</w:t>
      </w:r>
    </w:p>
    <w:p>
      <w:pPr>
        <w:pStyle w:val="Normal"/>
        <w:numPr>
          <w:ilvl w:val="1"/>
          <w:numId w:val="5"/>
        </w:numPr>
        <w:tabs>
          <w:tab w:val="clear" w:pos="708"/>
          <w:tab w:val="left" w:pos="993" w:leader="none"/>
        </w:tabs>
        <w:spacing w:lineRule="auto" w:line="259" w:before="0" w:after="160"/>
        <w:jc w:val="both"/>
        <w:rPr/>
      </w:pPr>
      <w:r>
        <w:rPr/>
        <w:t>Informacje tego samego typu, ewidencjonowane w ramach Pulpitu Anestezjologicznego dostępne są w modułach systemu HIS oraz innych pulpitach z rodziny Pulpitów medycznych. Przykładowo kwalifikacja anestezjologiczna dla zabiegu pacjenta wprowadzona w Pulpicie Anestezjologicznym dostępna jest w module Blok operacyjny systemu HIS. Dane dostępne są we wszystkich miejscach ich występowania w czasie rzeczywistym (nie wymagają dodatkowych synchronizacji).</w:t>
      </w:r>
    </w:p>
    <w:p>
      <w:pPr>
        <w:pStyle w:val="Normal"/>
        <w:numPr>
          <w:ilvl w:val="1"/>
          <w:numId w:val="5"/>
        </w:numPr>
        <w:tabs>
          <w:tab w:val="clear" w:pos="708"/>
          <w:tab w:val="left" w:pos="993" w:leader="none"/>
        </w:tabs>
        <w:spacing w:lineRule="auto" w:line="259" w:before="0" w:after="160"/>
        <w:jc w:val="both"/>
        <w:rPr/>
      </w:pPr>
      <w:r>
        <w:rPr/>
        <w:t>Moduł posiada wspólną bazę użytkowników z systemem HIS.</w:t>
      </w:r>
    </w:p>
    <w:p>
      <w:pPr>
        <w:pStyle w:val="Normal"/>
        <w:numPr>
          <w:ilvl w:val="0"/>
          <w:numId w:val="5"/>
        </w:numPr>
        <w:tabs>
          <w:tab w:val="clear" w:pos="708"/>
          <w:tab w:val="left" w:pos="993" w:leader="none"/>
        </w:tabs>
        <w:spacing w:lineRule="auto" w:line="259" w:before="0" w:after="160"/>
        <w:rPr/>
      </w:pPr>
      <w:r>
        <w:rPr>
          <w:b/>
          <w:bCs/>
        </w:rPr>
        <w:t>Zależności między modułami:</w:t>
      </w:r>
    </w:p>
    <w:p>
      <w:pPr>
        <w:pStyle w:val="Normal"/>
        <w:numPr>
          <w:ilvl w:val="1"/>
          <w:numId w:val="5"/>
        </w:numPr>
        <w:tabs>
          <w:tab w:val="clear" w:pos="708"/>
          <w:tab w:val="left" w:pos="993" w:leader="none"/>
        </w:tabs>
        <w:spacing w:lineRule="auto" w:line="259" w:before="0" w:after="160"/>
        <w:jc w:val="both"/>
        <w:rPr/>
      </w:pPr>
      <w:r>
        <w:rPr/>
        <w:t xml:space="preserve">Pierwsze uruchomienie produktu poprzedzone powinno być konfiguracją systemu HIS minimum w zakresie parametrów opisanych w instrukcji użytkownika dla modułu Pulpity Medyczne. </w:t>
      </w:r>
    </w:p>
    <w:p>
      <w:pPr>
        <w:pStyle w:val="ListParagraph"/>
        <w:numPr>
          <w:ilvl w:val="1"/>
          <w:numId w:val="5"/>
        </w:numPr>
        <w:tabs>
          <w:tab w:val="clear" w:pos="708"/>
          <w:tab w:val="left" w:pos="993" w:leader="none"/>
        </w:tabs>
        <w:spacing w:lineRule="auto" w:line="259" w:before="0" w:after="160"/>
        <w:contextualSpacing/>
        <w:jc w:val="both"/>
        <w:rPr/>
      </w:pPr>
      <w:r>
        <w:rPr/>
        <w:t xml:space="preserve">Lista ulubionych i preferowanych badań podczas zlecania jest listą wspólną z systemem HIS. </w:t>
      </w:r>
    </w:p>
    <w:p>
      <w:pPr>
        <w:pStyle w:val="Normal"/>
        <w:numPr>
          <w:ilvl w:val="1"/>
          <w:numId w:val="5"/>
        </w:numPr>
        <w:tabs>
          <w:tab w:val="clear" w:pos="708"/>
          <w:tab w:val="left" w:pos="993" w:leader="none"/>
        </w:tabs>
        <w:spacing w:lineRule="auto" w:line="259" w:before="0" w:after="160"/>
        <w:rPr/>
      </w:pPr>
      <w:r>
        <w:rPr/>
        <w:t>Moduł korzysta z wspólnej bazy danych z systemem HIS.</w:t>
      </w:r>
    </w:p>
    <w:p>
      <w:pPr>
        <w:pStyle w:val="Normal"/>
        <w:tabs>
          <w:tab w:val="clear" w:pos="708"/>
          <w:tab w:val="left" w:pos="993" w:leader="none"/>
        </w:tabs>
        <w:rPr/>
      </w:pPr>
      <w:r>
        <w:rPr/>
      </w:r>
    </w:p>
    <w:p>
      <w:pPr>
        <w:pStyle w:val="ListParagraph"/>
        <w:pBdr>
          <w:bottom w:val="single" w:sz="12" w:space="1" w:color="000000"/>
        </w:pBdr>
        <w:spacing w:lineRule="auto" w:line="240"/>
        <w:ind w:start="0"/>
        <w:jc w:val="both"/>
        <w:rPr>
          <w:b/>
          <w:bCs/>
          <w:sz w:val="28"/>
          <w:szCs w:val="24"/>
        </w:rPr>
      </w:pPr>
      <w:r>
        <w:rPr>
          <w:b/>
          <w:bCs/>
          <w:sz w:val="28"/>
          <w:szCs w:val="28"/>
        </w:rPr>
        <w:t>Kryteria odbioru produktu</w:t>
      </w:r>
    </w:p>
    <w:p>
      <w:pPr>
        <w:pStyle w:val="Normal"/>
        <w:tabs>
          <w:tab w:val="clear" w:pos="708"/>
          <w:tab w:val="left" w:pos="993" w:leader="none"/>
        </w:tabs>
        <w:rPr/>
      </w:pPr>
      <w:r>
        <w:rPr/>
        <w:t>Lista mierzalnych i jednoznacznych kryteriów potwierdzających zakończenie prac i gotowość do odbioru:</w:t>
      </w:r>
    </w:p>
    <w:p>
      <w:pPr>
        <w:pStyle w:val="Normal"/>
        <w:tabs>
          <w:tab w:val="clear" w:pos="708"/>
          <w:tab w:val="left" w:pos="993" w:leader="none"/>
        </w:tabs>
        <w:ind w:start="720"/>
        <w:jc w:val="both"/>
        <w:rPr/>
      </w:pPr>
      <w:r>
        <w:rPr/>
        <w:t>Produkt zostanie uznany za zgodny funkcjonalnie, jeśli:</w:t>
      </w:r>
    </w:p>
    <w:p>
      <w:pPr>
        <w:pStyle w:val="Normal"/>
        <w:numPr>
          <w:ilvl w:val="0"/>
          <w:numId w:val="8"/>
        </w:numPr>
        <w:tabs>
          <w:tab w:val="clear" w:pos="708"/>
          <w:tab w:val="left" w:pos="993" w:leader="none"/>
        </w:tabs>
        <w:spacing w:lineRule="auto" w:line="259" w:before="0" w:after="160"/>
        <w:jc w:val="both"/>
        <w:rPr/>
      </w:pPr>
      <w:r>
        <w:rPr/>
        <w:t>Umożliwia tworzenie, edycję, oznaczanie i usuwanie notatek oraz ich prezentację w różnych widokach (oś czasu, kafelki, wykresy), zgodnie z wymaganiami.</w:t>
      </w:r>
    </w:p>
    <w:p>
      <w:pPr>
        <w:pStyle w:val="Normal"/>
        <w:numPr>
          <w:ilvl w:val="0"/>
          <w:numId w:val="8"/>
        </w:numPr>
        <w:tabs>
          <w:tab w:val="clear" w:pos="708"/>
          <w:tab w:val="left" w:pos="993" w:leader="none"/>
        </w:tabs>
        <w:spacing w:lineRule="auto" w:line="259" w:before="0" w:after="160"/>
        <w:jc w:val="both"/>
        <w:rPr/>
      </w:pPr>
      <w:r>
        <w:rPr/>
        <w:t>Zawiera w pełni działające mechanizmy filtrowania danych pacjentów według rodzajów zabiegów, przypisanego personelu oraz innych zdefiniowanych parametrów.</w:t>
      </w:r>
    </w:p>
    <w:p>
      <w:pPr>
        <w:pStyle w:val="Normal"/>
        <w:numPr>
          <w:ilvl w:val="0"/>
          <w:numId w:val="8"/>
        </w:numPr>
        <w:tabs>
          <w:tab w:val="clear" w:pos="708"/>
          <w:tab w:val="left" w:pos="993" w:leader="none"/>
        </w:tabs>
        <w:spacing w:lineRule="auto" w:line="259" w:before="0" w:after="160"/>
        <w:jc w:val="both"/>
        <w:rPr/>
      </w:pPr>
      <w:r>
        <w:rPr/>
        <w:t>Udostępnia funkcję przypisywania pacjentów do personelu.</w:t>
      </w:r>
    </w:p>
    <w:p>
      <w:pPr>
        <w:pStyle w:val="Normal"/>
        <w:numPr>
          <w:ilvl w:val="0"/>
          <w:numId w:val="8"/>
        </w:numPr>
        <w:tabs>
          <w:tab w:val="clear" w:pos="708"/>
          <w:tab w:val="left" w:pos="993" w:leader="none"/>
        </w:tabs>
        <w:spacing w:lineRule="auto" w:line="259" w:before="0" w:after="160"/>
        <w:jc w:val="both"/>
        <w:rPr/>
      </w:pPr>
      <w:r>
        <w:rPr/>
        <w:t>Zapewnia pełną integrację z systemem HIS w dostępnym w ramach pulpitu zakresie, na poziomie odczytu oraz zapisu następujących danych: dane osobowe, historia leczenia, wyniki badań oraz informacje o szczepieniach.</w:t>
      </w:r>
    </w:p>
    <w:p>
      <w:pPr>
        <w:pStyle w:val="Normal"/>
        <w:numPr>
          <w:ilvl w:val="0"/>
          <w:numId w:val="8"/>
        </w:numPr>
        <w:tabs>
          <w:tab w:val="clear" w:pos="708"/>
          <w:tab w:val="left" w:pos="993" w:leader="none"/>
        </w:tabs>
        <w:spacing w:lineRule="auto" w:line="259" w:before="0" w:after="160"/>
        <w:jc w:val="both"/>
        <w:rPr/>
      </w:pPr>
      <w:r>
        <w:rPr/>
        <w:t>Umożliwia podgląd i analizę wyników badań laboratoryjnych, mikrobiologicznych i diagnostycznych w formie list, wykresów i tabel.</w:t>
      </w:r>
    </w:p>
    <w:p>
      <w:pPr>
        <w:pStyle w:val="Normal"/>
        <w:numPr>
          <w:ilvl w:val="0"/>
          <w:numId w:val="8"/>
        </w:numPr>
        <w:tabs>
          <w:tab w:val="clear" w:pos="708"/>
          <w:tab w:val="left" w:pos="993" w:leader="none"/>
        </w:tabs>
        <w:spacing w:lineRule="auto" w:line="259" w:before="0" w:after="160"/>
        <w:jc w:val="both"/>
        <w:rPr/>
      </w:pPr>
      <w:r>
        <w:rPr/>
        <w:t>Daje możliwość personalizacji pulpitu użytkownika oraz zapisywania indywidualnych i jednostkowych konfiguracji.</w:t>
      </w:r>
    </w:p>
    <w:p>
      <w:pPr>
        <w:pStyle w:val="Normal"/>
        <w:numPr>
          <w:ilvl w:val="0"/>
          <w:numId w:val="8"/>
        </w:numPr>
        <w:tabs>
          <w:tab w:val="clear" w:pos="708"/>
          <w:tab w:val="left" w:pos="993" w:leader="none"/>
        </w:tabs>
        <w:spacing w:lineRule="auto" w:line="259" w:before="0" w:after="160"/>
        <w:jc w:val="both"/>
        <w:rPr/>
      </w:pPr>
      <w:r>
        <w:rPr/>
        <w:t xml:space="preserve">Wspiera prezentację bilansu płynów oraz danych z urządzeń zewnętrznych. </w:t>
      </w:r>
    </w:p>
    <w:p>
      <w:pPr>
        <w:pStyle w:val="ListParagraph"/>
        <w:pBdr>
          <w:bottom w:val="single" w:sz="12" w:space="1" w:color="000000"/>
        </w:pBdr>
        <w:spacing w:lineRule="auto" w:line="240"/>
        <w:ind w:start="0"/>
        <w:jc w:val="both"/>
        <w:rPr>
          <w:b/>
          <w:bCs/>
          <w:sz w:val="28"/>
          <w:szCs w:val="24"/>
        </w:rPr>
      </w:pPr>
      <w:r>
        <w:rPr>
          <w:b/>
          <w:bCs/>
          <w:sz w:val="28"/>
          <w:szCs w:val="24"/>
        </w:rPr>
      </w:r>
    </w:p>
    <w:p>
      <w:pPr>
        <w:pStyle w:val="ListParagraph"/>
        <w:pBdr>
          <w:bottom w:val="single" w:sz="12" w:space="1" w:color="000000"/>
        </w:pBdr>
        <w:spacing w:lineRule="auto" w:line="240"/>
        <w:ind w:start="0"/>
        <w:jc w:val="both"/>
        <w:rPr>
          <w:b/>
          <w:bCs/>
          <w:sz w:val="28"/>
          <w:szCs w:val="24"/>
        </w:rPr>
      </w:pPr>
      <w:r>
        <w:rPr>
          <w:b/>
          <w:bCs/>
          <w:sz w:val="28"/>
          <w:szCs w:val="24"/>
        </w:rPr>
        <w:t>Wymagania do uruchomienia produktu</w:t>
      </w:r>
    </w:p>
    <w:p>
      <w:pPr>
        <w:pStyle w:val="Normal"/>
        <w:tabs>
          <w:tab w:val="clear" w:pos="708"/>
          <w:tab w:val="left" w:pos="993" w:leader="none"/>
        </w:tabs>
        <w:rPr/>
      </w:pPr>
      <w:r>
        <w:rPr/>
        <w:t>Lista zasobów, zależności i warunków koniecznych do uruchomienia modułu:</w:t>
      </w:r>
    </w:p>
    <w:p>
      <w:pPr>
        <w:pStyle w:val="Normal"/>
        <w:numPr>
          <w:ilvl w:val="0"/>
          <w:numId w:val="7"/>
        </w:numPr>
        <w:tabs>
          <w:tab w:val="clear" w:pos="708"/>
          <w:tab w:val="left" w:pos="993" w:leader="none"/>
        </w:tabs>
        <w:spacing w:lineRule="auto" w:line="259" w:before="0" w:after="160"/>
        <w:rPr>
          <w:b/>
          <w:bCs/>
        </w:rPr>
      </w:pPr>
      <w:r>
        <w:rPr>
          <w:b/>
          <w:bCs/>
        </w:rPr>
        <w:t>Warunki startowe (minimalna wersja AMMS)</w:t>
      </w:r>
    </w:p>
    <w:p>
      <w:pPr>
        <w:pStyle w:val="Normal"/>
        <w:numPr>
          <w:ilvl w:val="1"/>
          <w:numId w:val="7"/>
        </w:numPr>
        <w:tabs>
          <w:tab w:val="clear" w:pos="708"/>
          <w:tab w:val="left" w:pos="993" w:leader="none"/>
        </w:tabs>
        <w:spacing w:lineRule="auto" w:line="240" w:before="0" w:after="0"/>
        <w:ind w:hanging="360" w:start="1440"/>
        <w:rPr/>
      </w:pPr>
      <w:r>
        <w:rPr/>
        <w:t xml:space="preserve">Licencja: </w:t>
      </w:r>
    </w:p>
    <w:p>
      <w:pPr>
        <w:pStyle w:val="ListParagraph"/>
        <w:numPr>
          <w:ilvl w:val="2"/>
          <w:numId w:val="22"/>
        </w:numPr>
        <w:tabs>
          <w:tab w:val="clear" w:pos="708"/>
          <w:tab w:val="left" w:pos="993" w:leader="none"/>
        </w:tabs>
        <w:spacing w:lineRule="auto" w:line="240" w:before="0" w:after="0"/>
        <w:contextualSpacing/>
        <w:rPr/>
      </w:pPr>
      <w:r>
        <w:rPr/>
        <w:t>Moduł: AMPD_PM:</w:t>
      </w:r>
    </w:p>
    <w:p>
      <w:pPr>
        <w:pStyle w:val="Normal"/>
        <w:numPr>
          <w:ilvl w:val="3"/>
          <w:numId w:val="7"/>
        </w:numPr>
        <w:tabs>
          <w:tab w:val="clear" w:pos="708"/>
          <w:tab w:val="left" w:pos="993" w:leader="none"/>
        </w:tabs>
        <w:spacing w:lineRule="auto" w:line="240" w:before="0" w:after="0"/>
        <w:rPr/>
      </w:pPr>
      <w:r>
        <w:rPr/>
        <w:t>Funkcjonalność: OBCHOD_LEKARSKI_2023.</w:t>
      </w:r>
    </w:p>
    <w:p>
      <w:pPr>
        <w:pStyle w:val="ListParagraph"/>
        <w:numPr>
          <w:ilvl w:val="2"/>
          <w:numId w:val="23"/>
        </w:numPr>
        <w:tabs>
          <w:tab w:val="clear" w:pos="708"/>
          <w:tab w:val="left" w:pos="993" w:leader="none"/>
        </w:tabs>
        <w:spacing w:lineRule="auto" w:line="240" w:before="0" w:after="0"/>
        <w:contextualSpacing/>
        <w:rPr/>
      </w:pPr>
      <w:r>
        <w:rPr/>
        <w:t>Moduł: AMPD_PM_ANESTEZJOLOG_2024.</w:t>
      </w:r>
    </w:p>
    <w:p>
      <w:pPr>
        <w:pStyle w:val="Normal"/>
        <w:numPr>
          <w:ilvl w:val="1"/>
          <w:numId w:val="7"/>
        </w:numPr>
        <w:tabs>
          <w:tab w:val="clear" w:pos="708"/>
          <w:tab w:val="left" w:pos="993" w:leader="none"/>
        </w:tabs>
        <w:spacing w:lineRule="auto" w:line="240" w:before="0" w:after="0"/>
        <w:ind w:hanging="360" w:start="1440"/>
        <w:rPr/>
      </w:pPr>
      <w:r>
        <w:rPr/>
        <w:t>Wdrożony i prawidłowo skonfigurowany: Blok Operacyjny</w:t>
      </w:r>
      <w:r>
        <w:rPr>
          <w:rFonts w:eastAsia="" w:eastAsiaTheme="minorEastAsia"/>
        </w:rPr>
        <w:t xml:space="preserve"> AMMS.</w:t>
      </w:r>
    </w:p>
    <w:p>
      <w:pPr>
        <w:pStyle w:val="Normal"/>
        <w:numPr>
          <w:ilvl w:val="0"/>
          <w:numId w:val="7"/>
        </w:numPr>
        <w:tabs>
          <w:tab w:val="clear" w:pos="708"/>
          <w:tab w:val="left" w:pos="993" w:leader="none"/>
        </w:tabs>
        <w:spacing w:lineRule="auto" w:line="259" w:before="0" w:after="160"/>
        <w:rPr>
          <w:b/>
          <w:bCs/>
        </w:rPr>
      </w:pPr>
      <w:r>
        <w:rPr>
          <w:b/>
          <w:bCs/>
        </w:rPr>
        <w:t>Wymagania techniczne:</w:t>
      </w:r>
    </w:p>
    <w:p>
      <w:pPr>
        <w:pStyle w:val="ListParagraph"/>
        <w:numPr>
          <w:ilvl w:val="1"/>
          <w:numId w:val="7"/>
        </w:numPr>
        <w:tabs>
          <w:tab w:val="clear" w:pos="708"/>
          <w:tab w:val="left" w:pos="993" w:leader="none"/>
        </w:tabs>
        <w:spacing w:lineRule="auto" w:line="240" w:before="0" w:after="0"/>
        <w:ind w:hanging="357" w:start="1440"/>
        <w:contextualSpacing/>
        <w:rPr>
          <w:rFonts w:ascii="Aptos" w:hAnsi="Aptos" w:eastAsia="Aptos" w:cs="Aptos"/>
          <w:color w:themeColor="text1" w:val="000000"/>
        </w:rPr>
      </w:pPr>
      <w:r>
        <w:rPr>
          <w:rFonts w:eastAsia="Aptos" w:cs="Aptos" w:ascii="Aptos" w:hAnsi="Aptos"/>
          <w:color w:themeColor="text1" w:val="000000"/>
        </w:rPr>
        <w:t xml:space="preserve">Stacje robocze: </w:t>
      </w:r>
    </w:p>
    <w:p>
      <w:pPr>
        <w:pStyle w:val="ListParagraph"/>
        <w:numPr>
          <w:ilvl w:val="2"/>
          <w:numId w:val="20"/>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 xml:space="preserve">procesor o architekturze z rodziny x86: 32 lub 64 bitowy o taktowaniu powyżej 2 GHz, </w:t>
      </w:r>
      <w:r>
        <w:rPr/>
        <w:tab/>
      </w:r>
      <w:r>
        <w:rPr>
          <w:rFonts w:eastAsia="Aptos" w:cs="Aptos" w:ascii="Aptos" w:hAnsi="Aptos"/>
          <w:color w:themeColor="text1" w:val="000000"/>
        </w:rPr>
        <w:t xml:space="preserve"> </w:t>
      </w:r>
    </w:p>
    <w:p>
      <w:pPr>
        <w:pStyle w:val="ListParagraph"/>
        <w:numPr>
          <w:ilvl w:val="2"/>
          <w:numId w:val="20"/>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 xml:space="preserve">minimalny standard pamięci: DDR3, </w:t>
      </w:r>
    </w:p>
    <w:p>
      <w:pPr>
        <w:pStyle w:val="ListParagraph"/>
        <w:numPr>
          <w:ilvl w:val="2"/>
          <w:numId w:val="20"/>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 xml:space="preserve">minimalna ilość dostępnej pamięci RAM: 3 GB (2 GB pamięci RAM dostępnej tylko dla AMMS), </w:t>
      </w:r>
    </w:p>
    <w:p>
      <w:pPr>
        <w:pStyle w:val="ListParagraph"/>
        <w:numPr>
          <w:ilvl w:val="2"/>
          <w:numId w:val="20"/>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 xml:space="preserve">minimalne wymagania dotyczące rozdzielczości: 1280×768pikseli (XGA/XVGA), </w:t>
      </w:r>
    </w:p>
    <w:p>
      <w:pPr>
        <w:pStyle w:val="ListParagraph"/>
        <w:numPr>
          <w:ilvl w:val="2"/>
          <w:numId w:val="20"/>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 xml:space="preserve">minimalna ilość wolnego miejsca na dysku: 5 GB, </w:t>
      </w:r>
      <w:r>
        <w:rPr/>
        <w:tab/>
      </w:r>
      <w:r>
        <w:rPr>
          <w:rFonts w:eastAsia="Aptos" w:cs="Aptos" w:ascii="Aptos" w:hAnsi="Aptos"/>
          <w:color w:themeColor="text1" w:val="000000"/>
        </w:rPr>
        <w:t xml:space="preserve"> </w:t>
      </w:r>
    </w:p>
    <w:p>
      <w:pPr>
        <w:pStyle w:val="ListParagraph"/>
        <w:numPr>
          <w:ilvl w:val="2"/>
          <w:numId w:val="20"/>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minimalna prędkość przesyłu danych przez kartę sieciową: 100 Mbit,</w:t>
      </w:r>
    </w:p>
    <w:p>
      <w:pPr>
        <w:pStyle w:val="ListParagraph"/>
        <w:numPr>
          <w:ilvl w:val="2"/>
          <w:numId w:val="20"/>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 xml:space="preserve">Na stacji roboczej, która będzie umożliwiać pracę z systemem AMMS powinien być zainstalowany system operacyjny wraz z przeglądarką internetową w trybie graficznym, </w:t>
      </w:r>
    </w:p>
    <w:p>
      <w:pPr>
        <w:pStyle w:val="ListParagraph"/>
        <w:numPr>
          <w:ilvl w:val="2"/>
          <w:numId w:val="20"/>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 xml:space="preserve">minimalna wersja systemu operacyjnego firmy Microsoft to Windows 10 (32/64bit), </w:t>
      </w:r>
    </w:p>
    <w:p>
      <w:pPr>
        <w:pStyle w:val="ListParagraph"/>
        <w:numPr>
          <w:ilvl w:val="2"/>
          <w:numId w:val="20"/>
        </w:numPr>
        <w:tabs>
          <w:tab w:val="clear" w:pos="708"/>
          <w:tab w:val="left" w:pos="993" w:leader="none"/>
        </w:tabs>
        <w:spacing w:lineRule="auto" w:line="240" w:before="0" w:after="0"/>
        <w:contextualSpacing/>
        <w:rPr>
          <w:rFonts w:ascii="Aptos" w:hAnsi="Aptos" w:eastAsia="Aptos" w:cs="Aptos"/>
          <w:color w:themeColor="text1" w:val="000000"/>
          <w:lang w:val="en-US"/>
        </w:rPr>
      </w:pPr>
      <w:r>
        <w:rPr>
          <w:rFonts w:eastAsia="Aptos" w:cs="Aptos" w:ascii="Aptos" w:hAnsi="Aptos"/>
          <w:color w:themeColor="text1" w:val="000000"/>
          <w:lang w:val="en-US"/>
        </w:rPr>
        <w:t xml:space="preserve">Firefox ESR 102.15, MS Edge dla firm 104.x, Chrome 104.x, </w:t>
      </w:r>
    </w:p>
    <w:p>
      <w:pPr>
        <w:pStyle w:val="ListParagraph"/>
        <w:numPr>
          <w:ilvl w:val="2"/>
          <w:numId w:val="20"/>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 xml:space="preserve">Dla systemów 64 bitowych zalecane są przeglądarki w wersji 64bit, </w:t>
      </w:r>
    </w:p>
    <w:p>
      <w:pPr>
        <w:pStyle w:val="ListParagraph"/>
        <w:numPr>
          <w:ilvl w:val="2"/>
          <w:numId w:val="20"/>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 xml:space="preserve">Java 8 32bit – zgodnie z zaleceniami opisanymi w dokumencie 'AMMS - Zalecenia Java i instrukcja instalacji OpenJDK'. </w:t>
      </w:r>
    </w:p>
    <w:p>
      <w:pPr>
        <w:pStyle w:val="ListParagraph"/>
        <w:numPr>
          <w:ilvl w:val="1"/>
          <w:numId w:val="7"/>
        </w:numPr>
        <w:tabs>
          <w:tab w:val="clear" w:pos="708"/>
          <w:tab w:val="left" w:pos="993" w:leader="none"/>
        </w:tabs>
        <w:spacing w:lineRule="auto" w:line="240" w:before="0" w:after="0"/>
        <w:ind w:hanging="357" w:start="1440"/>
        <w:contextualSpacing/>
        <w:rPr>
          <w:rFonts w:ascii="Aptos" w:hAnsi="Aptos" w:eastAsia="Aptos" w:cs="Aptos"/>
          <w:color w:themeColor="text1" w:val="000000"/>
        </w:rPr>
      </w:pPr>
      <w:r>
        <w:rPr>
          <w:rFonts w:eastAsia="Aptos" w:cs="Aptos" w:ascii="Aptos" w:hAnsi="Aptos"/>
          <w:color w:themeColor="text1" w:val="000000"/>
        </w:rPr>
        <w:t xml:space="preserve">Tablet: </w:t>
      </w:r>
    </w:p>
    <w:p>
      <w:pPr>
        <w:pStyle w:val="ListParagraph"/>
        <w:numPr>
          <w:ilvl w:val="2"/>
          <w:numId w:val="21"/>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 xml:space="preserve">rozmiar ekranu minimum 10", </w:t>
      </w:r>
    </w:p>
    <w:p>
      <w:pPr>
        <w:pStyle w:val="ListParagraph"/>
        <w:numPr>
          <w:ilvl w:val="2"/>
          <w:numId w:val="21"/>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 xml:space="preserve">rozdzielczość ekranu 1920x1080px, </w:t>
      </w:r>
    </w:p>
    <w:p>
      <w:pPr>
        <w:pStyle w:val="ListParagraph"/>
        <w:numPr>
          <w:ilvl w:val="2"/>
          <w:numId w:val="21"/>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 xml:space="preserve">pamięć RAM 4-6GB, </w:t>
      </w:r>
    </w:p>
    <w:p>
      <w:pPr>
        <w:pStyle w:val="ListParagraph"/>
        <w:numPr>
          <w:ilvl w:val="2"/>
          <w:numId w:val="21"/>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 xml:space="preserve">liczba rdzeni procesora urządzenia: 8.  </w:t>
      </w:r>
    </w:p>
    <w:p>
      <w:pPr>
        <w:pStyle w:val="Normal"/>
        <w:tabs>
          <w:tab w:val="clear" w:pos="708"/>
          <w:tab w:val="left" w:pos="993" w:leader="none"/>
        </w:tabs>
        <w:ind w:start="360"/>
        <w:rPr>
          <w:b/>
          <w:bCs/>
        </w:rPr>
      </w:pPr>
      <w:r>
        <w:rPr>
          <w:b/>
          <w:bCs/>
        </w:rPr>
      </w:r>
    </w:p>
    <w:p>
      <w:pPr>
        <w:pStyle w:val="Normal"/>
        <w:numPr>
          <w:ilvl w:val="0"/>
          <w:numId w:val="7"/>
        </w:numPr>
        <w:tabs>
          <w:tab w:val="clear" w:pos="708"/>
          <w:tab w:val="left" w:pos="993" w:leader="none"/>
        </w:tabs>
        <w:spacing w:lineRule="auto" w:line="259" w:before="0" w:after="160"/>
        <w:rPr>
          <w:b/>
        </w:rPr>
      </w:pPr>
      <w:r>
        <w:rPr>
          <w:b/>
          <w:bCs/>
        </w:rPr>
        <w:t>Wymagania organizacyjne:</w:t>
      </w:r>
    </w:p>
    <w:p>
      <w:pPr>
        <w:pStyle w:val="Normal"/>
        <w:tabs>
          <w:tab w:val="clear" w:pos="708"/>
          <w:tab w:val="left" w:pos="993" w:leader="none"/>
        </w:tabs>
        <w:ind w:start="1440"/>
        <w:rPr>
          <w:b/>
          <w:bCs/>
        </w:rPr>
      </w:pPr>
      <w:r>
        <w:rPr>
          <w:b/>
          <w:bCs/>
        </w:rPr>
        <w:t>Brak.</w:t>
      </w:r>
    </w:p>
    <w:p>
      <w:pPr>
        <w:pStyle w:val="ListParagraph"/>
        <w:pBdr>
          <w:bottom w:val="single" w:sz="12" w:space="1" w:color="000000"/>
        </w:pBdr>
        <w:spacing w:lineRule="auto" w:line="240"/>
        <w:ind w:start="0"/>
        <w:jc w:val="both"/>
        <w:rPr>
          <w:b/>
          <w:bCs/>
          <w:sz w:val="28"/>
          <w:szCs w:val="24"/>
        </w:rPr>
      </w:pPr>
      <w:r>
        <w:rPr>
          <w:b/>
          <w:bCs/>
          <w:sz w:val="28"/>
          <w:szCs w:val="28"/>
        </w:rPr>
        <w:t xml:space="preserve">Opis wdrożenia </w:t>
      </w:r>
    </w:p>
    <w:p>
      <w:pPr>
        <w:pStyle w:val="ListParagraph"/>
        <w:tabs>
          <w:tab w:val="clear" w:pos="708"/>
          <w:tab w:val="left" w:pos="993" w:leader="none"/>
        </w:tabs>
        <w:spacing w:lineRule="auto" w:line="240" w:before="0" w:after="0"/>
        <w:ind w:hanging="357" w:start="720"/>
        <w:contextualSpacing/>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19"/>
        </w:numPr>
        <w:tabs>
          <w:tab w:val="clear" w:pos="708"/>
          <w:tab w:val="left" w:pos="993" w:leader="none"/>
        </w:tabs>
        <w:spacing w:lineRule="auto" w:line="240" w:before="0" w:after="0"/>
        <w:ind w:hanging="357" w:start="720"/>
        <w:contextualSpacing/>
        <w:rPr>
          <w:rFonts w:ascii="Aptos" w:hAnsi="Aptos" w:eastAsia="Aptos" w:cs="Aptos"/>
          <w:color w:themeColor="text1" w:val="000000"/>
        </w:rPr>
      </w:pPr>
      <w:r>
        <w:rPr>
          <w:rFonts w:eastAsia="Aptos" w:cs="Aptos" w:ascii="Aptos" w:hAnsi="Aptos"/>
          <w:color w:themeColor="text1" w:val="000000"/>
        </w:rPr>
        <w:t xml:space="preserve">Działania przygotowawcze  </w:t>
      </w:r>
    </w:p>
    <w:p>
      <w:pPr>
        <w:pStyle w:val="ListParagraph"/>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Opis prac konfiguracyjnych/instalacyjnych/wdrożeniowych, które mogą być u klientów wykonane wcześniej przed produkcyjnym uruchomieniem systemu tak, by system był przygotowany do działania po uruchomieniu go w ramach projektu.</w:t>
      </w:r>
    </w:p>
    <w:p>
      <w:pPr>
        <w:pStyle w:val="ListParagraph"/>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18"/>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Uruchomienie i konfiguracja systemu dziedzinowego AMMS w zakresie RCh i Blok operacyjny</w:t>
      </w:r>
    </w:p>
    <w:p>
      <w:pPr>
        <w:pStyle w:val="ListParagraph"/>
        <w:numPr>
          <w:ilvl w:val="0"/>
          <w:numId w:val="18"/>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Nadanie uprawnień zgodnie z Księgą konfiguracji produktu</w:t>
      </w:r>
    </w:p>
    <w:p>
      <w:pPr>
        <w:pStyle w:val="ListParagraph"/>
        <w:numPr>
          <w:ilvl w:val="0"/>
          <w:numId w:val="18"/>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Konfiguracja parametrów HIS zgodnie z Księgą konfiguracji produktu</w:t>
      </w:r>
    </w:p>
    <w:p>
      <w:pPr>
        <w:pStyle w:val="ListParagraph"/>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19"/>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Wdrożenie produktu</w:t>
      </w:r>
    </w:p>
    <w:p>
      <w:pPr>
        <w:pStyle w:val="ListParagraph"/>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Opis tego, co musi zostać uruchomione i skonfigurowane w ramach wdrożenia</w:t>
      </w:r>
    </w:p>
    <w:p>
      <w:pPr>
        <w:pStyle w:val="ListParagraph"/>
        <w:tabs>
          <w:tab w:val="clear" w:pos="708"/>
          <w:tab w:val="left" w:pos="993" w:leader="none"/>
        </w:tabs>
        <w:spacing w:lineRule="auto" w:line="240" w:before="0" w:after="0"/>
        <w:ind w:hanging="357" w:start="720"/>
        <w:contextualSpacing/>
        <w:rPr/>
      </w:pPr>
      <w:r>
        <w:rPr/>
      </w:r>
    </w:p>
    <w:p>
      <w:pPr>
        <w:pStyle w:val="ListParagraph"/>
        <w:numPr>
          <w:ilvl w:val="0"/>
          <w:numId w:val="17"/>
        </w:numPr>
        <w:tabs>
          <w:tab w:val="clear" w:pos="708"/>
          <w:tab w:val="left" w:pos="993" w:leader="none"/>
        </w:tabs>
        <w:spacing w:lineRule="auto" w:line="240" w:before="0" w:after="0"/>
        <w:contextualSpacing/>
        <w:rPr/>
      </w:pPr>
      <w:r>
        <w:rPr/>
        <w:t>Instalacja licencji AMPD_PM</w:t>
      </w:r>
    </w:p>
    <w:p>
      <w:pPr>
        <w:pStyle w:val="ListParagraph"/>
        <w:numPr>
          <w:ilvl w:val="0"/>
          <w:numId w:val="17"/>
        </w:numPr>
        <w:tabs>
          <w:tab w:val="clear" w:pos="708"/>
          <w:tab w:val="left" w:pos="993" w:leader="none"/>
        </w:tabs>
        <w:spacing w:lineRule="auto" w:line="240" w:before="0" w:after="0"/>
        <w:contextualSpacing/>
        <w:rPr/>
      </w:pPr>
      <w:r>
        <w:rPr/>
        <w:t>Szkolenie i konsultacje użytkowników</w:t>
      </w:r>
    </w:p>
    <w:p>
      <w:pPr>
        <w:pStyle w:val="Normal"/>
        <w:rPr/>
      </w:pPr>
      <w:r>
        <w:rPr/>
      </w:r>
    </w:p>
    <w:p>
      <w:pPr>
        <w:pStyle w:val="Normal"/>
        <w:rPr/>
      </w:pPr>
      <w:r>
        <w:rPr/>
      </w:r>
    </w:p>
    <w:p>
      <w:pPr>
        <w:pStyle w:val="ListParagraph"/>
        <w:spacing w:lineRule="auto" w:line="240"/>
        <w:jc w:val="center"/>
        <w:rPr>
          <w:b/>
          <w:bCs/>
        </w:rPr>
      </w:pPr>
      <w:r>
        <w:rPr>
          <w:rFonts w:eastAsia="Times New Roman"/>
          <w:b/>
          <w:bCs/>
          <w:color w:val="00B0F0"/>
          <w:sz w:val="32"/>
          <w:szCs w:val="32"/>
          <w:lang w:eastAsia="pl-PL"/>
        </w:rPr>
        <w:t>4.Karta anestezjologiczna</w:t>
      </w:r>
    </w:p>
    <w:p>
      <w:pPr>
        <w:pStyle w:val="ListParagraph"/>
        <w:pBdr>
          <w:bottom w:val="single" w:sz="12" w:space="1" w:color="000000"/>
        </w:pBdr>
        <w:spacing w:lineRule="auto" w:line="240"/>
        <w:ind w:start="0"/>
        <w:jc w:val="both"/>
        <w:rPr>
          <w:b/>
          <w:bCs/>
          <w:sz w:val="28"/>
          <w:szCs w:val="24"/>
        </w:rPr>
      </w:pPr>
      <w:r>
        <w:rPr>
          <w:b/>
          <w:bCs/>
          <w:sz w:val="28"/>
          <w:szCs w:val="24"/>
        </w:rPr>
        <w:t>Wymagania funkcjonalne</w:t>
      </w:r>
    </w:p>
    <w:p>
      <w:pPr>
        <w:pStyle w:val="Normal"/>
        <w:tabs>
          <w:tab w:val="clear" w:pos="708"/>
          <w:tab w:val="left" w:pos="993" w:leader="none"/>
        </w:tabs>
        <w:rPr/>
      </w:pPr>
      <w:r>
        <w:rPr/>
        <w:t>Opis wszystkich funkcjonalności oraz zależności w ramach modułu, w podziale:</w:t>
      </w:r>
    </w:p>
    <w:p>
      <w:pPr>
        <w:pStyle w:val="ListParagraph"/>
        <w:numPr>
          <w:ilvl w:val="0"/>
          <w:numId w:val="9"/>
        </w:numPr>
        <w:tabs>
          <w:tab w:val="clear" w:pos="708"/>
          <w:tab w:val="left" w:pos="993" w:leader="none"/>
        </w:tabs>
        <w:spacing w:lineRule="auto" w:line="259" w:before="0" w:after="160"/>
        <w:contextualSpacing/>
        <w:rPr>
          <w:b/>
          <w:bCs/>
        </w:rPr>
      </w:pPr>
      <w:r>
        <w:rPr>
          <w:b/>
          <w:bCs/>
        </w:rPr>
        <w:t>Wymagania funkcjonalne</w:t>
      </w:r>
    </w:p>
    <w:p>
      <w:pPr>
        <w:pStyle w:val="ListParagraph"/>
        <w:numPr>
          <w:ilvl w:val="1"/>
          <w:numId w:val="9"/>
        </w:numPr>
        <w:tabs>
          <w:tab w:val="clear" w:pos="708"/>
          <w:tab w:val="left" w:pos="993" w:leader="none"/>
        </w:tabs>
        <w:spacing w:lineRule="auto" w:line="259" w:before="0" w:after="160"/>
        <w:contextualSpacing/>
        <w:jc w:val="both"/>
        <w:rPr/>
      </w:pPr>
      <w:r>
        <w:rPr/>
        <w:t>System musi umożliwiać personelowi lekarskiemu dostęp do przeglądu karty anestezjologicznej, z możliwością ewidencji zleceń leków.</w:t>
      </w:r>
    </w:p>
    <w:p>
      <w:pPr>
        <w:pStyle w:val="ListParagraph"/>
        <w:numPr>
          <w:ilvl w:val="1"/>
          <w:numId w:val="9"/>
        </w:numPr>
        <w:tabs>
          <w:tab w:val="clear" w:pos="708"/>
          <w:tab w:val="left" w:pos="993" w:leader="none"/>
        </w:tabs>
        <w:spacing w:lineRule="auto" w:line="259" w:before="0" w:after="160"/>
        <w:contextualSpacing/>
        <w:jc w:val="both"/>
        <w:rPr/>
      </w:pPr>
      <w:r>
        <w:rPr/>
        <w:t>System musi umożliwiać personelowi pielęgniarskiemu dostęp do przeglądu karty anestezjologicznej, z możliwością ewidencji pomiarów, podań leków, czynności pielęgniarskich dotyczących pacjenta objętego kartą.</w:t>
      </w:r>
    </w:p>
    <w:p>
      <w:pPr>
        <w:pStyle w:val="ListParagraph"/>
        <w:numPr>
          <w:ilvl w:val="1"/>
          <w:numId w:val="9"/>
        </w:numPr>
        <w:tabs>
          <w:tab w:val="clear" w:pos="708"/>
          <w:tab w:val="left" w:pos="993" w:leader="none"/>
        </w:tabs>
        <w:spacing w:lineRule="auto" w:line="259" w:before="0" w:after="160"/>
        <w:contextualSpacing/>
        <w:jc w:val="both"/>
        <w:rPr/>
      </w:pPr>
      <w:r>
        <w:rPr/>
        <w:t>Prezentowane przez system dane w zakresie pomiarów, bilansu płynów oraz podań leków powinny być wzajemnie powiązane wspólną osią czasu.</w:t>
      </w:r>
    </w:p>
    <w:p>
      <w:pPr>
        <w:pStyle w:val="ListParagraph"/>
        <w:numPr>
          <w:ilvl w:val="1"/>
          <w:numId w:val="9"/>
        </w:numPr>
        <w:tabs>
          <w:tab w:val="clear" w:pos="708"/>
          <w:tab w:val="left" w:pos="993" w:leader="none"/>
        </w:tabs>
        <w:spacing w:lineRule="auto" w:line="259" w:before="0" w:after="160"/>
        <w:contextualSpacing/>
        <w:jc w:val="both"/>
        <w:rPr/>
      </w:pPr>
      <w:r>
        <w:rPr/>
        <w:t>Dostęp do karty anestezjologicznej powinien być zapewniony zarówno z poziomu głównego systemu dziedzinowego HIS, jak i na dowolnym urządzeniu (minimum laptop i tablet) za pośrednictwem dedykowanego rozwiązania typu "pulpit".</w:t>
      </w:r>
    </w:p>
    <w:p>
      <w:pPr>
        <w:pStyle w:val="ListParagraph"/>
        <w:numPr>
          <w:ilvl w:val="1"/>
          <w:numId w:val="9"/>
        </w:numPr>
        <w:tabs>
          <w:tab w:val="clear" w:pos="708"/>
          <w:tab w:val="left" w:pos="993" w:leader="none"/>
        </w:tabs>
        <w:spacing w:lineRule="auto" w:line="259" w:before="0" w:after="160"/>
        <w:contextualSpacing/>
        <w:jc w:val="both"/>
        <w:rPr/>
      </w:pPr>
      <w:r>
        <w:rPr/>
        <w:t>System musi zapewniać automatyczną synchronizację i aktualizację karty anestezjologicznej prezentowanej w obu modułach, aby personel, niezależnie od roli, miał dostęp do kompletnych i aktualnych danych w sposób analogiczny do formy papierowej.</w:t>
      </w:r>
    </w:p>
    <w:p>
      <w:pPr>
        <w:pStyle w:val="ListParagraph"/>
        <w:numPr>
          <w:ilvl w:val="1"/>
          <w:numId w:val="9"/>
        </w:numPr>
        <w:tabs>
          <w:tab w:val="clear" w:pos="708"/>
          <w:tab w:val="left" w:pos="993" w:leader="none"/>
        </w:tabs>
        <w:spacing w:lineRule="auto" w:line="259" w:before="0" w:after="160"/>
        <w:contextualSpacing/>
        <w:jc w:val="both"/>
        <w:rPr/>
      </w:pPr>
      <w:r>
        <w:rPr/>
        <w:t>System musi w czasie rzeczywistym pobierać i prezentować dane wprowadzone w innych modułach systemu dziedzinowego HIS, tak aby nie miała miejsca podwójna ewidencja (m.in. dane pomiarowe lub wyniki badań laboratoryjnych dostępne w systemie HIS powinny być automatycznie dostępne również z poziomu karty anestezjologicznej i w drugą stronę).</w:t>
      </w:r>
    </w:p>
    <w:p>
      <w:pPr>
        <w:pStyle w:val="ListParagraph"/>
        <w:numPr>
          <w:ilvl w:val="1"/>
          <w:numId w:val="9"/>
        </w:numPr>
        <w:tabs>
          <w:tab w:val="clear" w:pos="708"/>
          <w:tab w:val="left" w:pos="993" w:leader="none"/>
        </w:tabs>
        <w:spacing w:lineRule="auto" w:line="259" w:before="0" w:after="160"/>
        <w:contextualSpacing/>
        <w:jc w:val="both"/>
        <w:rPr/>
      </w:pPr>
      <w:r>
        <w:rPr/>
        <w:t>System musi umożliwiać alternatywną ewidencję w postaci "luźnego tekstu", jeżeli użytkownik chce zamieścić informację w ramach karty, jednak nie realizować pełnej ewidencji.</w:t>
      </w:r>
    </w:p>
    <w:p>
      <w:pPr>
        <w:pStyle w:val="Normal"/>
        <w:numPr>
          <w:ilvl w:val="0"/>
          <w:numId w:val="5"/>
        </w:numPr>
        <w:tabs>
          <w:tab w:val="clear" w:pos="708"/>
          <w:tab w:val="left" w:pos="993" w:leader="none"/>
        </w:tabs>
        <w:spacing w:lineRule="auto" w:line="259" w:before="0" w:after="160"/>
        <w:rPr/>
      </w:pPr>
      <w:r>
        <w:rPr>
          <w:b/>
          <w:bCs/>
        </w:rPr>
        <w:t>Wewnętrzne integracje:</w:t>
      </w:r>
    </w:p>
    <w:p>
      <w:pPr>
        <w:pStyle w:val="ListParagraph"/>
        <w:numPr>
          <w:ilvl w:val="1"/>
          <w:numId w:val="5"/>
        </w:numPr>
        <w:tabs>
          <w:tab w:val="clear" w:pos="708"/>
          <w:tab w:val="left" w:pos="993" w:leader="none"/>
        </w:tabs>
        <w:spacing w:lineRule="auto" w:line="259" w:before="0" w:after="160"/>
        <w:contextualSpacing/>
        <w:jc w:val="both"/>
        <w:rPr/>
      </w:pPr>
      <w:r>
        <w:rPr/>
        <w:t>Dostęp do karty anestezjologicznej powinien być zapewniony zarówno z poziomu głównego systemu dziedzinowego HIS, jak i na dowolnym urządzeniu (minimum laptop i tablet) za pośrednictwem dedykowanego rozwiązania typu "pulpit".</w:t>
      </w:r>
    </w:p>
    <w:p>
      <w:pPr>
        <w:pStyle w:val="ListParagraph"/>
        <w:numPr>
          <w:ilvl w:val="1"/>
          <w:numId w:val="5"/>
        </w:numPr>
        <w:tabs>
          <w:tab w:val="clear" w:pos="708"/>
          <w:tab w:val="left" w:pos="993" w:leader="none"/>
        </w:tabs>
        <w:spacing w:lineRule="auto" w:line="259" w:before="0" w:after="160"/>
        <w:contextualSpacing/>
        <w:jc w:val="both"/>
        <w:rPr/>
      </w:pPr>
      <w:r>
        <w:rPr/>
        <w:t>System musi w czasie rzeczywistym pobierać i prezentować dane wprowadzone w innych modułach systemu dziedzinowego HIS, tak aby nie miała miejsca podwójna ewidencja (m.in. dane pomiarowe lub wyniki badań laboratoryjnych dostępne w systemie HIS powinny być automatycznie dostępne również z poziomu karty anestezjologicznej i w drugą stronę).</w:t>
      </w:r>
    </w:p>
    <w:p>
      <w:pPr>
        <w:pStyle w:val="Normal"/>
        <w:numPr>
          <w:ilvl w:val="1"/>
          <w:numId w:val="5"/>
        </w:numPr>
        <w:tabs>
          <w:tab w:val="clear" w:pos="708"/>
          <w:tab w:val="left" w:pos="993" w:leader="none"/>
        </w:tabs>
        <w:spacing w:lineRule="auto" w:line="259" w:before="0" w:after="160"/>
        <w:jc w:val="both"/>
        <w:rPr/>
      </w:pPr>
      <w:r>
        <w:rPr/>
        <w:t>Karta prezentuje dane zgromadzone w systemie HIS, bez konieczności jego uruchamiania oraz przełączania modułów tego systemu.</w:t>
      </w:r>
    </w:p>
    <w:p>
      <w:pPr>
        <w:pStyle w:val="Normal"/>
        <w:numPr>
          <w:ilvl w:val="1"/>
          <w:numId w:val="5"/>
        </w:numPr>
        <w:tabs>
          <w:tab w:val="clear" w:pos="708"/>
          <w:tab w:val="left" w:pos="993" w:leader="none"/>
        </w:tabs>
        <w:spacing w:lineRule="auto" w:line="259" w:before="0" w:after="160"/>
        <w:jc w:val="both"/>
        <w:rPr/>
      </w:pPr>
      <w:r>
        <w:rPr/>
        <w:t>Moduł posiada wspólną bazę użytkowników z systemem HIS.</w:t>
      </w:r>
    </w:p>
    <w:p>
      <w:pPr>
        <w:pStyle w:val="Normal"/>
        <w:numPr>
          <w:ilvl w:val="0"/>
          <w:numId w:val="5"/>
        </w:numPr>
        <w:tabs>
          <w:tab w:val="clear" w:pos="708"/>
          <w:tab w:val="left" w:pos="993" w:leader="none"/>
        </w:tabs>
        <w:spacing w:lineRule="auto" w:line="259" w:before="0" w:after="160"/>
        <w:rPr/>
      </w:pPr>
      <w:r>
        <w:rPr>
          <w:b/>
          <w:bCs/>
        </w:rPr>
        <w:t>Zależności między modułami:</w:t>
      </w:r>
    </w:p>
    <w:p>
      <w:pPr>
        <w:pStyle w:val="Normal"/>
        <w:numPr>
          <w:ilvl w:val="1"/>
          <w:numId w:val="5"/>
        </w:numPr>
        <w:tabs>
          <w:tab w:val="clear" w:pos="708"/>
          <w:tab w:val="left" w:pos="993" w:leader="none"/>
        </w:tabs>
        <w:spacing w:lineRule="auto" w:line="259" w:before="0" w:after="160"/>
        <w:jc w:val="both"/>
        <w:rPr/>
      </w:pPr>
      <w:r>
        <w:rPr/>
        <w:t xml:space="preserve">Pierwsze uruchomienie produktu poprzedzone powinno być konfiguracją systemu HIS minimum w zakresie parametrów opisanych w instrukcji użytkownika dla modułu Pulpity Medyczne. </w:t>
      </w:r>
    </w:p>
    <w:p>
      <w:pPr>
        <w:pStyle w:val="Normal"/>
        <w:numPr>
          <w:ilvl w:val="1"/>
          <w:numId w:val="5"/>
        </w:numPr>
        <w:tabs>
          <w:tab w:val="clear" w:pos="708"/>
          <w:tab w:val="left" w:pos="993" w:leader="none"/>
        </w:tabs>
        <w:spacing w:lineRule="auto" w:line="259" w:before="0" w:after="160"/>
        <w:rPr/>
      </w:pPr>
      <w:r>
        <w:rPr/>
        <w:t>Moduł korzysta z wspólnej bazy danych z systemem HIS.</w:t>
      </w:r>
    </w:p>
    <w:p>
      <w:pPr>
        <w:pStyle w:val="Normal"/>
        <w:tabs>
          <w:tab w:val="clear" w:pos="708"/>
          <w:tab w:val="left" w:pos="993" w:leader="none"/>
        </w:tabs>
        <w:rPr/>
      </w:pPr>
      <w:r>
        <w:rPr/>
      </w:r>
    </w:p>
    <w:p>
      <w:pPr>
        <w:pStyle w:val="ListParagraph"/>
        <w:pBdr>
          <w:bottom w:val="single" w:sz="12" w:space="1" w:color="000000"/>
        </w:pBdr>
        <w:spacing w:lineRule="auto" w:line="240"/>
        <w:ind w:start="0"/>
        <w:jc w:val="both"/>
        <w:rPr>
          <w:b/>
          <w:bCs/>
          <w:sz w:val="28"/>
          <w:szCs w:val="24"/>
        </w:rPr>
      </w:pPr>
      <w:r>
        <w:rPr>
          <w:b/>
          <w:bCs/>
          <w:sz w:val="28"/>
          <w:szCs w:val="28"/>
        </w:rPr>
        <w:t>Kryteria odbioru produktu</w:t>
      </w:r>
    </w:p>
    <w:p>
      <w:pPr>
        <w:pStyle w:val="Normal"/>
        <w:tabs>
          <w:tab w:val="clear" w:pos="708"/>
          <w:tab w:val="left" w:pos="993" w:leader="none"/>
        </w:tabs>
        <w:jc w:val="both"/>
        <w:rPr/>
      </w:pPr>
      <w:r>
        <w:rPr/>
        <w:t>Lista mierzalnych i jednoznacznych kryteriów potwierdzających zakończenie prac i gotowość do odbioru:</w:t>
      </w:r>
    </w:p>
    <w:p>
      <w:pPr>
        <w:pStyle w:val="Normal"/>
        <w:tabs>
          <w:tab w:val="clear" w:pos="708"/>
          <w:tab w:val="left" w:pos="993" w:leader="none"/>
        </w:tabs>
        <w:ind w:start="720"/>
        <w:jc w:val="both"/>
        <w:rPr/>
      </w:pPr>
      <w:r>
        <w:rPr/>
        <w:t>Produkt zostanie uznany za zgodny funkcjonalnie, jeśli:</w:t>
      </w:r>
    </w:p>
    <w:p>
      <w:pPr>
        <w:pStyle w:val="Normal"/>
        <w:numPr>
          <w:ilvl w:val="0"/>
          <w:numId w:val="8"/>
        </w:numPr>
        <w:tabs>
          <w:tab w:val="clear" w:pos="708"/>
          <w:tab w:val="left" w:pos="993" w:leader="none"/>
        </w:tabs>
        <w:spacing w:lineRule="auto" w:line="259" w:before="0" w:after="160"/>
        <w:jc w:val="both"/>
        <w:rPr/>
      </w:pPr>
      <w:r>
        <w:rPr/>
        <w:t>Umożliwia przegląd wyników badań, pomiarów oraz podań leków powiązanych wspólną osią czasu.</w:t>
      </w:r>
    </w:p>
    <w:p>
      <w:pPr>
        <w:pStyle w:val="Normal"/>
        <w:numPr>
          <w:ilvl w:val="0"/>
          <w:numId w:val="8"/>
        </w:numPr>
        <w:tabs>
          <w:tab w:val="clear" w:pos="708"/>
          <w:tab w:val="left" w:pos="993" w:leader="none"/>
        </w:tabs>
        <w:spacing w:lineRule="auto" w:line="259" w:before="0" w:after="160"/>
        <w:jc w:val="both"/>
        <w:rPr/>
      </w:pPr>
      <w:r>
        <w:rPr/>
        <w:t>Umożliwia ewidencję dla roli pielęgniarki: pomiaru, podania leku, diagnoz i procedur pielęgniarskich, wywiadu pielęgniarskiego, „luźnego tekstu”.</w:t>
      </w:r>
    </w:p>
    <w:p>
      <w:pPr>
        <w:pStyle w:val="Normal"/>
        <w:numPr>
          <w:ilvl w:val="0"/>
          <w:numId w:val="8"/>
        </w:numPr>
        <w:tabs>
          <w:tab w:val="clear" w:pos="708"/>
          <w:tab w:val="left" w:pos="993" w:leader="none"/>
        </w:tabs>
        <w:spacing w:lineRule="auto" w:line="259" w:before="0" w:after="160"/>
        <w:jc w:val="both"/>
        <w:rPr/>
      </w:pPr>
      <w:r>
        <w:rPr/>
        <w:t>Umożliwia ewidencję dla roli anestezjolog/lekarz: zlecenia leku, luźnego tekstu.</w:t>
      </w:r>
    </w:p>
    <w:p>
      <w:pPr>
        <w:pStyle w:val="Normal"/>
        <w:numPr>
          <w:ilvl w:val="0"/>
          <w:numId w:val="8"/>
        </w:numPr>
        <w:tabs>
          <w:tab w:val="clear" w:pos="708"/>
          <w:tab w:val="left" w:pos="993" w:leader="none"/>
        </w:tabs>
        <w:spacing w:lineRule="auto" w:line="259" w:before="0" w:after="160"/>
        <w:jc w:val="both"/>
        <w:rPr/>
      </w:pPr>
      <w:r>
        <w:rPr/>
        <w:t>Zapewnia pełną integrację z systemem HIS w dostępnym w ramach karty zakresie, na poziomie odczytu oraz zapisu danych (wyniki badań, pomiary itp.).</w:t>
      </w:r>
    </w:p>
    <w:p>
      <w:pPr>
        <w:pStyle w:val="ListParagraph"/>
        <w:numPr>
          <w:ilvl w:val="0"/>
          <w:numId w:val="8"/>
        </w:numPr>
        <w:tabs>
          <w:tab w:val="clear" w:pos="708"/>
          <w:tab w:val="left" w:pos="993" w:leader="none"/>
        </w:tabs>
        <w:spacing w:lineRule="auto" w:line="259" w:before="0" w:after="160"/>
        <w:contextualSpacing/>
        <w:jc w:val="both"/>
        <w:rPr/>
      </w:pPr>
      <w:r>
        <w:rPr/>
        <w:t>Możliwe będzie uruchomienie produktu zarówno z poziomu głównego systemu dziedzinowego HIS, jak i na dowolnym urządzeniu (minimum laptop i tablet) za pośrednictwem dedykowanego rozwiązania typu "pulpit".</w:t>
      </w:r>
    </w:p>
    <w:p>
      <w:pPr>
        <w:pStyle w:val="ListParagraph"/>
        <w:numPr>
          <w:ilvl w:val="0"/>
          <w:numId w:val="8"/>
        </w:numPr>
        <w:tabs>
          <w:tab w:val="clear" w:pos="708"/>
          <w:tab w:val="left" w:pos="993" w:leader="none"/>
        </w:tabs>
        <w:spacing w:lineRule="auto" w:line="259" w:before="0" w:after="160"/>
        <w:contextualSpacing/>
        <w:jc w:val="both"/>
        <w:rPr/>
      </w:pPr>
      <w:r>
        <w:rPr/>
      </w:r>
    </w:p>
    <w:p>
      <w:pPr>
        <w:pStyle w:val="ListParagraph"/>
        <w:pBdr>
          <w:bottom w:val="single" w:sz="12" w:space="1" w:color="000000"/>
        </w:pBdr>
        <w:spacing w:lineRule="auto" w:line="240"/>
        <w:ind w:start="0"/>
        <w:jc w:val="both"/>
        <w:rPr>
          <w:b/>
          <w:bCs/>
          <w:sz w:val="28"/>
          <w:szCs w:val="24"/>
        </w:rPr>
      </w:pPr>
      <w:r>
        <w:rPr>
          <w:b/>
          <w:bCs/>
          <w:sz w:val="28"/>
          <w:szCs w:val="24"/>
        </w:rPr>
        <w:t>Wymagania do uruchomienia produktu</w:t>
      </w:r>
    </w:p>
    <w:p>
      <w:pPr>
        <w:pStyle w:val="Normal"/>
        <w:tabs>
          <w:tab w:val="clear" w:pos="708"/>
          <w:tab w:val="left" w:pos="993" w:leader="none"/>
        </w:tabs>
        <w:jc w:val="both"/>
        <w:rPr/>
      </w:pPr>
      <w:r>
        <w:rPr/>
        <w:t>Lista zasobów, zależności i warunków koniecznych do uruchomienia modułu:</w:t>
      </w:r>
    </w:p>
    <w:p>
      <w:pPr>
        <w:pStyle w:val="Normal"/>
        <w:numPr>
          <w:ilvl w:val="0"/>
          <w:numId w:val="7"/>
        </w:numPr>
        <w:tabs>
          <w:tab w:val="clear" w:pos="708"/>
          <w:tab w:val="left" w:pos="993" w:leader="none"/>
        </w:tabs>
        <w:spacing w:lineRule="auto" w:line="259" w:before="0" w:after="160"/>
        <w:jc w:val="both"/>
        <w:rPr>
          <w:b/>
          <w:bCs/>
        </w:rPr>
      </w:pPr>
      <w:r>
        <w:rPr>
          <w:b/>
          <w:bCs/>
        </w:rPr>
        <w:t>Warunki startowe (minimalna wersja AMMS)</w:t>
      </w:r>
    </w:p>
    <w:p>
      <w:pPr>
        <w:pStyle w:val="Normal"/>
        <w:numPr>
          <w:ilvl w:val="1"/>
          <w:numId w:val="7"/>
        </w:numPr>
        <w:tabs>
          <w:tab w:val="clear" w:pos="708"/>
          <w:tab w:val="left" w:pos="993" w:leader="none"/>
        </w:tabs>
        <w:spacing w:lineRule="auto" w:line="240" w:before="0" w:after="0"/>
        <w:ind w:hanging="360" w:start="1440"/>
        <w:jc w:val="both"/>
        <w:rPr/>
      </w:pPr>
      <w:r>
        <w:rPr/>
        <w:t xml:space="preserve">Licencja: </w:t>
      </w:r>
    </w:p>
    <w:p>
      <w:pPr>
        <w:pStyle w:val="Normal"/>
        <w:numPr>
          <w:ilvl w:val="2"/>
          <w:numId w:val="7"/>
        </w:numPr>
        <w:tabs>
          <w:tab w:val="clear" w:pos="708"/>
          <w:tab w:val="left" w:pos="993" w:leader="none"/>
        </w:tabs>
        <w:spacing w:lineRule="auto" w:line="240" w:before="0" w:after="0"/>
        <w:ind w:hanging="360" w:start="2160"/>
        <w:jc w:val="both"/>
        <w:rPr/>
      </w:pPr>
      <w:r>
        <w:rPr/>
        <w:t>Moduł: AMPD_PM:</w:t>
      </w:r>
    </w:p>
    <w:p>
      <w:pPr>
        <w:pStyle w:val="Normal"/>
        <w:numPr>
          <w:ilvl w:val="3"/>
          <w:numId w:val="7"/>
        </w:numPr>
        <w:tabs>
          <w:tab w:val="clear" w:pos="708"/>
          <w:tab w:val="left" w:pos="993" w:leader="none"/>
        </w:tabs>
        <w:spacing w:lineRule="auto" w:line="240" w:before="0" w:after="0"/>
        <w:jc w:val="both"/>
        <w:rPr/>
      </w:pPr>
      <w:r>
        <w:rPr/>
        <w:t>Funkcjonalność: AMPD_KARTA_ANESTEZJOLOGICZNA,</w:t>
      </w:r>
    </w:p>
    <w:p>
      <w:pPr>
        <w:pStyle w:val="Normal"/>
        <w:numPr>
          <w:ilvl w:val="1"/>
          <w:numId w:val="7"/>
        </w:numPr>
        <w:tabs>
          <w:tab w:val="clear" w:pos="708"/>
          <w:tab w:val="left" w:pos="993" w:leader="none"/>
        </w:tabs>
        <w:spacing w:lineRule="auto" w:line="240" w:before="0" w:after="0"/>
        <w:ind w:hanging="360" w:start="1440"/>
        <w:jc w:val="both"/>
        <w:rPr/>
      </w:pPr>
      <w:r>
        <w:rPr/>
        <w:t xml:space="preserve">Wdrożony i prawidłowo skonfigurowany: Ruch Chorych </w:t>
      </w:r>
      <w:r>
        <w:rPr>
          <w:rFonts w:eastAsia="" w:eastAsiaTheme="minorEastAsia"/>
        </w:rPr>
        <w:t>AMMS.</w:t>
      </w:r>
    </w:p>
    <w:p>
      <w:pPr>
        <w:pStyle w:val="Normal"/>
        <w:numPr>
          <w:ilvl w:val="0"/>
          <w:numId w:val="7"/>
        </w:numPr>
        <w:tabs>
          <w:tab w:val="clear" w:pos="708"/>
          <w:tab w:val="left" w:pos="993" w:leader="none"/>
        </w:tabs>
        <w:spacing w:lineRule="auto" w:line="259" w:before="0" w:after="160"/>
        <w:jc w:val="both"/>
        <w:rPr>
          <w:b/>
          <w:bCs/>
        </w:rPr>
      </w:pPr>
      <w:r>
        <w:rPr>
          <w:b/>
          <w:bCs/>
        </w:rPr>
        <w:t>Wymagania techniczne:</w:t>
      </w:r>
    </w:p>
    <w:p>
      <w:pPr>
        <w:pStyle w:val="ListParagraph"/>
        <w:numPr>
          <w:ilvl w:val="1"/>
          <w:numId w:val="7"/>
        </w:numPr>
        <w:tabs>
          <w:tab w:val="clear" w:pos="708"/>
          <w:tab w:val="left" w:pos="993" w:leader="none"/>
        </w:tabs>
        <w:spacing w:lineRule="auto" w:line="240" w:before="0" w:after="0"/>
        <w:ind w:hanging="357" w:start="1440"/>
        <w:contextualSpacing/>
        <w:jc w:val="both"/>
        <w:rPr>
          <w:rFonts w:ascii="Aptos" w:hAnsi="Aptos" w:eastAsia="Aptos" w:cs="Aptos"/>
          <w:color w:themeColor="text1" w:val="000000"/>
        </w:rPr>
      </w:pPr>
      <w:r>
        <w:rPr>
          <w:rFonts w:eastAsia="Aptos" w:cs="Aptos" w:ascii="Aptos" w:hAnsi="Aptos"/>
          <w:color w:themeColor="text1" w:val="000000"/>
        </w:rPr>
        <w:t xml:space="preserve">Stacje robocze: </w:t>
      </w:r>
    </w:p>
    <w:p>
      <w:pPr>
        <w:pStyle w:val="ListParagraph"/>
        <w:numPr>
          <w:ilvl w:val="2"/>
          <w:numId w:val="7"/>
        </w:numPr>
        <w:tabs>
          <w:tab w:val="clear" w:pos="708"/>
          <w:tab w:val="left" w:pos="993" w:leader="none"/>
        </w:tabs>
        <w:spacing w:lineRule="auto" w:line="240" w:before="0" w:after="0"/>
        <w:ind w:hanging="360" w:start="2160"/>
        <w:contextualSpacing/>
        <w:jc w:val="both"/>
        <w:rPr>
          <w:rFonts w:ascii="Aptos" w:hAnsi="Aptos" w:eastAsia="Aptos" w:cs="Aptos"/>
          <w:color w:themeColor="text1" w:val="000000"/>
        </w:rPr>
      </w:pPr>
      <w:r>
        <w:rPr>
          <w:rFonts w:eastAsia="Aptos" w:cs="Aptos" w:ascii="Aptos" w:hAnsi="Aptos"/>
          <w:color w:themeColor="text1" w:val="000000"/>
        </w:rPr>
        <w:t xml:space="preserve">procesor o architekturze z rodziny x86: 32 lub 64 bitowy o taktowaniu powyżej 2 GHz, </w:t>
      </w:r>
      <w:r>
        <w:rPr/>
        <w:tab/>
      </w:r>
      <w:r>
        <w:rPr>
          <w:rFonts w:eastAsia="Aptos" w:cs="Aptos" w:ascii="Aptos" w:hAnsi="Aptos"/>
          <w:color w:themeColor="text1" w:val="000000"/>
        </w:rPr>
        <w:t xml:space="preserve"> </w:t>
      </w:r>
    </w:p>
    <w:p>
      <w:pPr>
        <w:pStyle w:val="ListParagraph"/>
        <w:numPr>
          <w:ilvl w:val="2"/>
          <w:numId w:val="7"/>
        </w:numPr>
        <w:tabs>
          <w:tab w:val="clear" w:pos="708"/>
          <w:tab w:val="left" w:pos="993" w:leader="none"/>
        </w:tabs>
        <w:spacing w:lineRule="auto" w:line="240" w:before="0" w:after="0"/>
        <w:ind w:hanging="360" w:start="2160"/>
        <w:contextualSpacing/>
        <w:jc w:val="both"/>
        <w:rPr>
          <w:rFonts w:ascii="Aptos" w:hAnsi="Aptos" w:eastAsia="Aptos" w:cs="Aptos"/>
          <w:color w:themeColor="text1" w:val="000000"/>
        </w:rPr>
      </w:pPr>
      <w:r>
        <w:rPr>
          <w:rFonts w:eastAsia="Aptos" w:cs="Aptos" w:ascii="Aptos" w:hAnsi="Aptos"/>
          <w:color w:themeColor="text1" w:val="000000"/>
        </w:rPr>
        <w:t xml:space="preserve">minimalny standard pamięci: DDR3, </w:t>
      </w:r>
    </w:p>
    <w:p>
      <w:pPr>
        <w:pStyle w:val="ListParagraph"/>
        <w:numPr>
          <w:ilvl w:val="2"/>
          <w:numId w:val="7"/>
        </w:numPr>
        <w:tabs>
          <w:tab w:val="clear" w:pos="708"/>
          <w:tab w:val="left" w:pos="993" w:leader="none"/>
        </w:tabs>
        <w:spacing w:lineRule="auto" w:line="240" w:before="0" w:after="0"/>
        <w:ind w:hanging="360" w:start="2160"/>
        <w:contextualSpacing/>
        <w:jc w:val="both"/>
        <w:rPr>
          <w:rFonts w:ascii="Aptos" w:hAnsi="Aptos" w:eastAsia="Aptos" w:cs="Aptos"/>
          <w:color w:themeColor="text1" w:val="000000"/>
        </w:rPr>
      </w:pPr>
      <w:r>
        <w:rPr>
          <w:rFonts w:eastAsia="Aptos" w:cs="Aptos" w:ascii="Aptos" w:hAnsi="Aptos"/>
          <w:color w:themeColor="text1" w:val="000000"/>
        </w:rPr>
        <w:t xml:space="preserve">minimalna ilość dostępnej pamięci RAM: 3 GB (2 GB pamięci RAM dostępnej tylko dla AMMS), </w:t>
      </w:r>
    </w:p>
    <w:p>
      <w:pPr>
        <w:pStyle w:val="ListParagraph"/>
        <w:numPr>
          <w:ilvl w:val="2"/>
          <w:numId w:val="7"/>
        </w:numPr>
        <w:tabs>
          <w:tab w:val="clear" w:pos="708"/>
          <w:tab w:val="left" w:pos="993" w:leader="none"/>
        </w:tabs>
        <w:spacing w:lineRule="auto" w:line="240" w:before="0" w:after="0"/>
        <w:ind w:hanging="360" w:start="2160"/>
        <w:contextualSpacing/>
        <w:jc w:val="both"/>
        <w:rPr>
          <w:rFonts w:ascii="Aptos" w:hAnsi="Aptos" w:eastAsia="Aptos" w:cs="Aptos"/>
          <w:color w:themeColor="text1" w:val="000000"/>
        </w:rPr>
      </w:pPr>
      <w:r>
        <w:rPr>
          <w:rFonts w:eastAsia="Aptos" w:cs="Aptos" w:ascii="Aptos" w:hAnsi="Aptos"/>
          <w:color w:themeColor="text1" w:val="000000"/>
        </w:rPr>
        <w:t xml:space="preserve">minimalne wymagania dotyczące rozdzielczości: 1280×768pikseli (XGA/XVGA), </w:t>
      </w:r>
    </w:p>
    <w:p>
      <w:pPr>
        <w:pStyle w:val="ListParagraph"/>
        <w:numPr>
          <w:ilvl w:val="2"/>
          <w:numId w:val="7"/>
        </w:numPr>
        <w:tabs>
          <w:tab w:val="clear" w:pos="708"/>
          <w:tab w:val="left" w:pos="993" w:leader="none"/>
        </w:tabs>
        <w:spacing w:lineRule="auto" w:line="240" w:before="0" w:after="0"/>
        <w:ind w:hanging="360" w:start="2160"/>
        <w:contextualSpacing/>
        <w:jc w:val="both"/>
        <w:rPr>
          <w:rFonts w:ascii="Aptos" w:hAnsi="Aptos" w:eastAsia="Aptos" w:cs="Aptos"/>
          <w:color w:themeColor="text1" w:val="000000"/>
        </w:rPr>
      </w:pPr>
      <w:r>
        <w:rPr>
          <w:rFonts w:eastAsia="Aptos" w:cs="Aptos" w:ascii="Aptos" w:hAnsi="Aptos"/>
          <w:color w:themeColor="text1" w:val="000000"/>
        </w:rPr>
        <w:t xml:space="preserve">minimalna ilość wolnego miejsca na dysku: 5 GB, </w:t>
      </w:r>
      <w:r>
        <w:rPr/>
        <w:tab/>
      </w:r>
      <w:r>
        <w:rPr>
          <w:rFonts w:eastAsia="Aptos" w:cs="Aptos" w:ascii="Aptos" w:hAnsi="Aptos"/>
          <w:color w:themeColor="text1" w:val="000000"/>
        </w:rPr>
        <w:t xml:space="preserve"> </w:t>
      </w:r>
    </w:p>
    <w:p>
      <w:pPr>
        <w:pStyle w:val="ListParagraph"/>
        <w:numPr>
          <w:ilvl w:val="2"/>
          <w:numId w:val="7"/>
        </w:numPr>
        <w:tabs>
          <w:tab w:val="clear" w:pos="708"/>
          <w:tab w:val="left" w:pos="993" w:leader="none"/>
        </w:tabs>
        <w:spacing w:lineRule="auto" w:line="240" w:before="0" w:after="0"/>
        <w:ind w:hanging="360" w:start="2160"/>
        <w:contextualSpacing/>
        <w:jc w:val="both"/>
        <w:rPr>
          <w:rFonts w:ascii="Aptos" w:hAnsi="Aptos" w:eastAsia="Aptos" w:cs="Aptos"/>
          <w:color w:themeColor="text1" w:val="000000"/>
        </w:rPr>
      </w:pPr>
      <w:r>
        <w:rPr>
          <w:rFonts w:eastAsia="Aptos" w:cs="Aptos" w:ascii="Aptos" w:hAnsi="Aptos"/>
          <w:color w:themeColor="text1" w:val="000000"/>
        </w:rPr>
        <w:t>minimalna prędkość przesyłu danych przez kartę sieciową: 100 Mbit,</w:t>
      </w:r>
    </w:p>
    <w:p>
      <w:pPr>
        <w:pStyle w:val="ListParagraph"/>
        <w:numPr>
          <w:ilvl w:val="2"/>
          <w:numId w:val="7"/>
        </w:numPr>
        <w:tabs>
          <w:tab w:val="clear" w:pos="708"/>
          <w:tab w:val="left" w:pos="993" w:leader="none"/>
        </w:tabs>
        <w:spacing w:lineRule="auto" w:line="240" w:before="0" w:after="0"/>
        <w:ind w:hanging="360" w:start="2160"/>
        <w:contextualSpacing/>
        <w:jc w:val="both"/>
        <w:rPr>
          <w:rFonts w:ascii="Aptos" w:hAnsi="Aptos" w:eastAsia="Aptos" w:cs="Aptos"/>
          <w:color w:themeColor="text1" w:val="000000"/>
        </w:rPr>
      </w:pPr>
      <w:r>
        <w:rPr>
          <w:rFonts w:eastAsia="Aptos" w:cs="Aptos" w:ascii="Aptos" w:hAnsi="Aptos"/>
          <w:color w:themeColor="text1" w:val="000000"/>
        </w:rPr>
        <w:t xml:space="preserve">Na stacji roboczej, która będzie umożliwiać pracę z systemem AMMS powinien być zainstalowany system operacyjny wraz z przeglądarką internetową w trybie graficznym, </w:t>
      </w:r>
    </w:p>
    <w:p>
      <w:pPr>
        <w:pStyle w:val="ListParagraph"/>
        <w:numPr>
          <w:ilvl w:val="2"/>
          <w:numId w:val="7"/>
        </w:numPr>
        <w:tabs>
          <w:tab w:val="clear" w:pos="708"/>
          <w:tab w:val="left" w:pos="993" w:leader="none"/>
        </w:tabs>
        <w:spacing w:lineRule="auto" w:line="240" w:before="0" w:after="0"/>
        <w:ind w:hanging="360" w:start="2160"/>
        <w:contextualSpacing/>
        <w:jc w:val="both"/>
        <w:rPr>
          <w:rFonts w:ascii="Aptos" w:hAnsi="Aptos" w:eastAsia="Aptos" w:cs="Aptos"/>
          <w:color w:themeColor="text1" w:val="000000"/>
        </w:rPr>
      </w:pPr>
      <w:r>
        <w:rPr>
          <w:rFonts w:eastAsia="Aptos" w:cs="Aptos" w:ascii="Aptos" w:hAnsi="Aptos"/>
          <w:color w:themeColor="text1" w:val="000000"/>
        </w:rPr>
        <w:t xml:space="preserve">minimalna wersja systemu operacyjnego firmy Microsoft to Windows 10 (32/64bit), </w:t>
      </w:r>
    </w:p>
    <w:p>
      <w:pPr>
        <w:pStyle w:val="ListParagraph"/>
        <w:numPr>
          <w:ilvl w:val="2"/>
          <w:numId w:val="7"/>
        </w:numPr>
        <w:tabs>
          <w:tab w:val="clear" w:pos="708"/>
          <w:tab w:val="left" w:pos="993" w:leader="none"/>
        </w:tabs>
        <w:spacing w:lineRule="auto" w:line="240" w:before="0" w:after="0"/>
        <w:ind w:hanging="360" w:start="2160"/>
        <w:contextualSpacing/>
        <w:jc w:val="both"/>
        <w:rPr>
          <w:rFonts w:ascii="Aptos" w:hAnsi="Aptos" w:eastAsia="Aptos" w:cs="Aptos"/>
          <w:color w:themeColor="text1" w:val="000000"/>
          <w:lang w:val="en-US"/>
        </w:rPr>
      </w:pPr>
      <w:r>
        <w:rPr>
          <w:rFonts w:eastAsia="Aptos" w:cs="Aptos" w:ascii="Aptos" w:hAnsi="Aptos"/>
          <w:color w:themeColor="text1" w:val="000000"/>
          <w:lang w:val="en-US"/>
        </w:rPr>
        <w:t xml:space="preserve">Firefox ESR 102.15, MS Edge dla firm 104.x, Chrome 104.x, </w:t>
      </w:r>
    </w:p>
    <w:p>
      <w:pPr>
        <w:pStyle w:val="ListParagraph"/>
        <w:numPr>
          <w:ilvl w:val="2"/>
          <w:numId w:val="7"/>
        </w:numPr>
        <w:tabs>
          <w:tab w:val="clear" w:pos="708"/>
          <w:tab w:val="left" w:pos="993" w:leader="none"/>
        </w:tabs>
        <w:spacing w:lineRule="auto" w:line="240" w:before="0" w:after="0"/>
        <w:ind w:hanging="360" w:start="2160"/>
        <w:contextualSpacing/>
        <w:jc w:val="both"/>
        <w:rPr>
          <w:rFonts w:ascii="Aptos" w:hAnsi="Aptos" w:eastAsia="Aptos" w:cs="Aptos"/>
          <w:color w:themeColor="text1" w:val="000000"/>
        </w:rPr>
      </w:pPr>
      <w:r>
        <w:rPr>
          <w:rFonts w:eastAsia="Aptos" w:cs="Aptos" w:ascii="Aptos" w:hAnsi="Aptos"/>
          <w:color w:themeColor="text1" w:val="000000"/>
        </w:rPr>
        <w:t xml:space="preserve">Dla systemów 64 bitowych zalecane są przeglądarki w wersji 64bit, </w:t>
      </w:r>
    </w:p>
    <w:p>
      <w:pPr>
        <w:pStyle w:val="ListParagraph"/>
        <w:numPr>
          <w:ilvl w:val="2"/>
          <w:numId w:val="7"/>
        </w:numPr>
        <w:tabs>
          <w:tab w:val="clear" w:pos="708"/>
          <w:tab w:val="left" w:pos="993" w:leader="none"/>
        </w:tabs>
        <w:spacing w:lineRule="auto" w:line="240" w:before="0" w:after="0"/>
        <w:ind w:hanging="360" w:start="2160"/>
        <w:contextualSpacing/>
        <w:jc w:val="both"/>
        <w:rPr>
          <w:rFonts w:ascii="Aptos" w:hAnsi="Aptos" w:eastAsia="Aptos" w:cs="Aptos"/>
          <w:color w:themeColor="text1" w:val="000000"/>
        </w:rPr>
      </w:pPr>
      <w:r>
        <w:rPr>
          <w:rFonts w:eastAsia="Aptos" w:cs="Aptos" w:ascii="Aptos" w:hAnsi="Aptos"/>
          <w:color w:themeColor="text1" w:val="000000"/>
        </w:rPr>
        <w:t xml:space="preserve">Java 8  32bit – zgodnie z zaleceniami opisanymi w dokumencie 'AMMS - Zalecenia Java i instrukcja instalacji OpenJDK'. </w:t>
      </w:r>
    </w:p>
    <w:p>
      <w:pPr>
        <w:pStyle w:val="ListParagraph"/>
        <w:numPr>
          <w:ilvl w:val="1"/>
          <w:numId w:val="7"/>
        </w:numPr>
        <w:tabs>
          <w:tab w:val="clear" w:pos="708"/>
          <w:tab w:val="left" w:pos="993" w:leader="none"/>
        </w:tabs>
        <w:spacing w:lineRule="auto" w:line="240" w:before="0" w:after="0"/>
        <w:ind w:hanging="357" w:start="1440"/>
        <w:contextualSpacing/>
        <w:jc w:val="both"/>
        <w:rPr>
          <w:rFonts w:ascii="Aptos" w:hAnsi="Aptos" w:eastAsia="Aptos" w:cs="Aptos"/>
          <w:color w:themeColor="text1" w:val="000000"/>
        </w:rPr>
      </w:pPr>
      <w:r>
        <w:rPr>
          <w:rFonts w:eastAsia="Aptos" w:cs="Aptos" w:ascii="Aptos" w:hAnsi="Aptos"/>
          <w:color w:themeColor="text1" w:val="000000"/>
        </w:rPr>
        <w:t xml:space="preserve">Tablet: </w:t>
      </w:r>
    </w:p>
    <w:p>
      <w:pPr>
        <w:pStyle w:val="ListParagraph"/>
        <w:numPr>
          <w:ilvl w:val="2"/>
          <w:numId w:val="7"/>
        </w:numPr>
        <w:tabs>
          <w:tab w:val="clear" w:pos="708"/>
          <w:tab w:val="left" w:pos="993" w:leader="none"/>
        </w:tabs>
        <w:spacing w:lineRule="auto" w:line="240" w:before="0" w:after="0"/>
        <w:ind w:hanging="360" w:start="2160"/>
        <w:contextualSpacing/>
        <w:jc w:val="both"/>
        <w:rPr>
          <w:rFonts w:ascii="Aptos" w:hAnsi="Aptos" w:eastAsia="Aptos" w:cs="Aptos"/>
          <w:color w:themeColor="text1" w:val="000000"/>
        </w:rPr>
      </w:pPr>
      <w:r>
        <w:rPr>
          <w:rFonts w:eastAsia="Aptos" w:cs="Aptos" w:ascii="Aptos" w:hAnsi="Aptos"/>
          <w:color w:themeColor="text1" w:val="000000"/>
        </w:rPr>
        <w:t xml:space="preserve">rozmiar ekranu minimum 10", </w:t>
      </w:r>
    </w:p>
    <w:p>
      <w:pPr>
        <w:pStyle w:val="ListParagraph"/>
        <w:numPr>
          <w:ilvl w:val="2"/>
          <w:numId w:val="7"/>
        </w:numPr>
        <w:tabs>
          <w:tab w:val="clear" w:pos="708"/>
          <w:tab w:val="left" w:pos="993" w:leader="none"/>
        </w:tabs>
        <w:spacing w:lineRule="auto" w:line="240" w:before="0" w:after="0"/>
        <w:ind w:hanging="360" w:start="2160"/>
        <w:contextualSpacing/>
        <w:jc w:val="both"/>
        <w:rPr>
          <w:rFonts w:ascii="Aptos" w:hAnsi="Aptos" w:eastAsia="Aptos" w:cs="Aptos"/>
          <w:color w:themeColor="text1" w:val="000000"/>
        </w:rPr>
      </w:pPr>
      <w:r>
        <w:rPr>
          <w:rFonts w:eastAsia="Aptos" w:cs="Aptos" w:ascii="Aptos" w:hAnsi="Aptos"/>
          <w:color w:themeColor="text1" w:val="000000"/>
        </w:rPr>
        <w:t xml:space="preserve">rozdzielczość ekranu 1920x1080px, </w:t>
      </w:r>
    </w:p>
    <w:p>
      <w:pPr>
        <w:pStyle w:val="ListParagraph"/>
        <w:numPr>
          <w:ilvl w:val="2"/>
          <w:numId w:val="7"/>
        </w:numPr>
        <w:tabs>
          <w:tab w:val="clear" w:pos="708"/>
          <w:tab w:val="left" w:pos="993" w:leader="none"/>
        </w:tabs>
        <w:spacing w:lineRule="auto" w:line="240" w:before="0" w:after="0"/>
        <w:ind w:hanging="360" w:start="2160"/>
        <w:contextualSpacing/>
        <w:jc w:val="both"/>
        <w:rPr>
          <w:rFonts w:ascii="Aptos" w:hAnsi="Aptos" w:eastAsia="Aptos" w:cs="Aptos"/>
          <w:color w:themeColor="text1" w:val="000000"/>
        </w:rPr>
      </w:pPr>
      <w:r>
        <w:rPr>
          <w:rFonts w:eastAsia="Aptos" w:cs="Aptos" w:ascii="Aptos" w:hAnsi="Aptos"/>
          <w:color w:themeColor="text1" w:val="000000"/>
        </w:rPr>
        <w:t xml:space="preserve">pamięć RAM 4-6GB, </w:t>
      </w:r>
    </w:p>
    <w:p>
      <w:pPr>
        <w:pStyle w:val="ListParagraph"/>
        <w:numPr>
          <w:ilvl w:val="2"/>
          <w:numId w:val="7"/>
        </w:numPr>
        <w:tabs>
          <w:tab w:val="clear" w:pos="708"/>
          <w:tab w:val="left" w:pos="993" w:leader="none"/>
        </w:tabs>
        <w:spacing w:lineRule="auto" w:line="240" w:before="0" w:after="0"/>
        <w:ind w:hanging="360" w:start="2160"/>
        <w:contextualSpacing/>
        <w:jc w:val="both"/>
        <w:rPr>
          <w:rFonts w:ascii="Aptos" w:hAnsi="Aptos" w:eastAsia="Aptos" w:cs="Aptos"/>
          <w:color w:themeColor="text1" w:val="000000"/>
        </w:rPr>
      </w:pPr>
      <w:r>
        <w:rPr>
          <w:rFonts w:eastAsia="Aptos" w:cs="Aptos" w:ascii="Aptos" w:hAnsi="Aptos"/>
          <w:color w:themeColor="text1" w:val="000000"/>
        </w:rPr>
        <w:t xml:space="preserve">liczba rdzeni procesora urządzenia: 8.  </w:t>
      </w:r>
    </w:p>
    <w:p>
      <w:pPr>
        <w:pStyle w:val="Normal"/>
        <w:numPr>
          <w:ilvl w:val="0"/>
          <w:numId w:val="7"/>
        </w:numPr>
        <w:tabs>
          <w:tab w:val="clear" w:pos="708"/>
          <w:tab w:val="left" w:pos="993" w:leader="none"/>
        </w:tabs>
        <w:spacing w:lineRule="auto" w:line="259" w:before="0" w:after="160"/>
        <w:rPr/>
      </w:pPr>
      <w:r>
        <w:rPr>
          <w:b/>
          <w:bCs/>
        </w:rPr>
        <w:t>Wymagania organizacyjne:</w:t>
      </w:r>
    </w:p>
    <w:p>
      <w:pPr>
        <w:pStyle w:val="Normal"/>
        <w:numPr>
          <w:ilvl w:val="1"/>
          <w:numId w:val="6"/>
        </w:numPr>
        <w:tabs>
          <w:tab w:val="clear" w:pos="708"/>
          <w:tab w:val="left" w:pos="993" w:leader="none"/>
        </w:tabs>
        <w:spacing w:lineRule="auto" w:line="240" w:before="0" w:after="0"/>
        <w:ind w:hanging="357" w:start="1440"/>
        <w:rPr/>
      </w:pPr>
      <w:r>
        <w:rPr/>
        <w:t>Brak.</w:t>
      </w:r>
    </w:p>
    <w:p>
      <w:pPr>
        <w:pStyle w:val="Normal"/>
        <w:tabs>
          <w:tab w:val="clear" w:pos="708"/>
          <w:tab w:val="left" w:pos="993" w:leader="none"/>
        </w:tabs>
        <w:rPr/>
      </w:pPr>
      <w:r>
        <w:rPr/>
      </w:r>
    </w:p>
    <w:p>
      <w:pPr>
        <w:pStyle w:val="ListParagraph"/>
        <w:pBdr>
          <w:bottom w:val="single" w:sz="12" w:space="1" w:color="000000"/>
        </w:pBdr>
        <w:spacing w:lineRule="auto" w:line="240"/>
        <w:ind w:start="0"/>
        <w:jc w:val="both"/>
        <w:rPr>
          <w:b/>
          <w:bCs/>
          <w:sz w:val="28"/>
          <w:szCs w:val="24"/>
        </w:rPr>
      </w:pPr>
      <w:r>
        <w:rPr>
          <w:b/>
          <w:bCs/>
          <w:sz w:val="28"/>
          <w:szCs w:val="28"/>
        </w:rPr>
        <w:t xml:space="preserve">Opis wdrożenia </w:t>
      </w:r>
    </w:p>
    <w:p>
      <w:pPr>
        <w:pStyle w:val="ListParagraph"/>
        <w:tabs>
          <w:tab w:val="clear" w:pos="708"/>
          <w:tab w:val="left" w:pos="993" w:leader="none"/>
        </w:tabs>
        <w:spacing w:lineRule="auto" w:line="240" w:before="0" w:after="0"/>
        <w:ind w:hanging="357" w:start="720"/>
        <w:contextualSpacing/>
        <w:jc w:val="both"/>
        <w:rPr>
          <w:rFonts w:ascii="Aptos" w:hAnsi="Aptos" w:eastAsia="Aptos" w:cs="Aptos"/>
          <w:color w:themeColor="text1" w:val="000000"/>
        </w:rPr>
      </w:pPr>
      <w:r>
        <w:rPr>
          <w:rFonts w:eastAsia="Aptos" w:cs="Aptos" w:ascii="Aptos" w:hAnsi="Aptos"/>
          <w:color w:themeColor="text1" w:val="000000"/>
        </w:rPr>
      </w:r>
    </w:p>
    <w:p>
      <w:pPr>
        <w:pStyle w:val="Normal"/>
        <w:tabs>
          <w:tab w:val="clear" w:pos="708"/>
          <w:tab w:val="left" w:pos="993" w:leader="none"/>
        </w:tabs>
        <w:jc w:val="both"/>
        <w:rPr/>
      </w:pPr>
      <w:r>
        <w:rPr/>
        <w:t>Opis tego, co musi zostać uruchomione i skonfigurowane w ramach wdrożenia:</w:t>
      </w:r>
    </w:p>
    <w:p>
      <w:pPr>
        <w:pStyle w:val="Normal"/>
        <w:numPr>
          <w:ilvl w:val="0"/>
          <w:numId w:val="6"/>
        </w:numPr>
        <w:tabs>
          <w:tab w:val="clear" w:pos="708"/>
          <w:tab w:val="left" w:pos="993" w:leader="none"/>
        </w:tabs>
        <w:spacing w:lineRule="auto" w:line="240" w:before="0" w:after="0"/>
        <w:ind w:hanging="357" w:start="720"/>
        <w:jc w:val="both"/>
        <w:rPr/>
      </w:pPr>
      <w:r>
        <w:rPr>
          <w:b/>
          <w:bCs/>
        </w:rPr>
        <w:t>Elementy do uruchomienia:</w:t>
      </w:r>
    </w:p>
    <w:p>
      <w:pPr>
        <w:pStyle w:val="Normal"/>
        <w:numPr>
          <w:ilvl w:val="1"/>
          <w:numId w:val="6"/>
        </w:numPr>
        <w:tabs>
          <w:tab w:val="clear" w:pos="708"/>
          <w:tab w:val="left" w:pos="993" w:leader="none"/>
        </w:tabs>
        <w:spacing w:lineRule="auto" w:line="240" w:before="0" w:after="0"/>
        <w:ind w:hanging="357" w:start="1440"/>
        <w:jc w:val="both"/>
        <w:rPr/>
      </w:pPr>
      <w:r>
        <w:rPr/>
        <w:t>AMMS i/lub AMPD.</w:t>
      </w:r>
    </w:p>
    <w:p>
      <w:pPr>
        <w:pStyle w:val="Normal"/>
        <w:numPr>
          <w:ilvl w:val="0"/>
          <w:numId w:val="6"/>
        </w:numPr>
        <w:tabs>
          <w:tab w:val="clear" w:pos="708"/>
          <w:tab w:val="left" w:pos="993" w:leader="none"/>
        </w:tabs>
        <w:spacing w:lineRule="auto" w:line="240" w:before="0" w:after="0"/>
        <w:ind w:hanging="357" w:start="720"/>
        <w:jc w:val="both"/>
        <w:rPr/>
      </w:pPr>
      <w:r>
        <w:rPr>
          <w:b/>
          <w:bCs/>
        </w:rPr>
        <w:t>Parametryzacja środowiska:</w:t>
      </w:r>
    </w:p>
    <w:p>
      <w:pPr>
        <w:pStyle w:val="Normal"/>
        <w:numPr>
          <w:ilvl w:val="1"/>
          <w:numId w:val="6"/>
        </w:numPr>
        <w:tabs>
          <w:tab w:val="clear" w:pos="708"/>
          <w:tab w:val="left" w:pos="993" w:leader="none"/>
        </w:tabs>
        <w:spacing w:lineRule="auto" w:line="240" w:before="0" w:after="0"/>
        <w:ind w:hanging="357" w:start="1440"/>
        <w:jc w:val="both"/>
        <w:rPr/>
      </w:pPr>
      <w:r>
        <w:rPr/>
        <w:t>Wgranie licencji: AMPD_KARTA_ANESTEZJOLOGICZNA,</w:t>
      </w:r>
    </w:p>
    <w:p>
      <w:pPr>
        <w:pStyle w:val="Normal"/>
        <w:numPr>
          <w:ilvl w:val="1"/>
          <w:numId w:val="6"/>
        </w:numPr>
        <w:tabs>
          <w:tab w:val="clear" w:pos="708"/>
          <w:tab w:val="left" w:pos="993" w:leader="none"/>
        </w:tabs>
        <w:spacing w:lineRule="auto" w:line="240" w:before="0" w:after="0"/>
        <w:ind w:hanging="357" w:start="1440"/>
        <w:jc w:val="both"/>
        <w:rPr/>
      </w:pPr>
      <w:r>
        <w:rPr/>
        <w:t>Konfiguracja w ramach systemu AMMS (m.in. elementów leczenia BL%, parametry dla pomiarów),</w:t>
      </w:r>
    </w:p>
    <w:p>
      <w:pPr>
        <w:pStyle w:val="Normal"/>
        <w:numPr>
          <w:ilvl w:val="1"/>
          <w:numId w:val="6"/>
        </w:numPr>
        <w:tabs>
          <w:tab w:val="clear" w:pos="708"/>
          <w:tab w:val="left" w:pos="993" w:leader="none"/>
        </w:tabs>
        <w:spacing w:lineRule="auto" w:line="240" w:before="0" w:after="0"/>
        <w:ind w:hanging="357" w:start="1440"/>
        <w:jc w:val="both"/>
        <w:rPr/>
      </w:pPr>
      <w:r>
        <w:rPr/>
        <w:t>Nadanie uprawnień dla użytkowników/JOSów.</w:t>
      </w:r>
    </w:p>
    <w:p>
      <w:pPr>
        <w:pStyle w:val="Normal"/>
        <w:numPr>
          <w:ilvl w:val="0"/>
          <w:numId w:val="6"/>
        </w:numPr>
        <w:tabs>
          <w:tab w:val="clear" w:pos="708"/>
          <w:tab w:val="left" w:pos="993" w:leader="none"/>
        </w:tabs>
        <w:spacing w:lineRule="auto" w:line="240" w:before="0" w:after="0"/>
        <w:ind w:hanging="357" w:start="720"/>
        <w:jc w:val="both"/>
        <w:rPr/>
      </w:pPr>
      <w:r>
        <w:rPr>
          <w:b/>
          <w:bCs/>
        </w:rPr>
        <w:t>Kolejność uruchamiania komponentów:</w:t>
      </w:r>
    </w:p>
    <w:p>
      <w:pPr>
        <w:pStyle w:val="Normal"/>
        <w:numPr>
          <w:ilvl w:val="1"/>
          <w:numId w:val="6"/>
        </w:numPr>
        <w:tabs>
          <w:tab w:val="clear" w:pos="708"/>
          <w:tab w:val="left" w:pos="993" w:leader="none"/>
        </w:tabs>
        <w:spacing w:lineRule="auto" w:line="240" w:before="0" w:after="0"/>
        <w:ind w:hanging="357" w:start="1440"/>
        <w:jc w:val="both"/>
        <w:rPr/>
      </w:pPr>
      <w:r>
        <w:rPr/>
        <w:t>Serwer AMMS.</w:t>
      </w:r>
    </w:p>
    <w:p>
      <w:pPr>
        <w:pStyle w:val="Normal"/>
        <w:tabs>
          <w:tab w:val="clear" w:pos="708"/>
          <w:tab w:val="left" w:pos="993" w:leader="none"/>
        </w:tabs>
        <w:spacing w:lineRule="auto" w:line="240" w:before="0" w:after="0"/>
        <w:rPr>
          <w:highlight w:val="yellow"/>
        </w:rPr>
      </w:pPr>
      <w:r>
        <w:rPr>
          <w:highlight w:val="yellow"/>
        </w:rPr>
      </w:r>
    </w:p>
    <w:p>
      <w:pPr>
        <w:pStyle w:val="Normal"/>
        <w:rPr/>
      </w:pPr>
      <w:r>
        <w:rPr/>
      </w:r>
    </w:p>
    <w:p>
      <w:pPr>
        <w:pStyle w:val="ListParagraph"/>
        <w:spacing w:lineRule="auto" w:line="240"/>
        <w:jc w:val="center"/>
        <w:rPr>
          <w:b/>
          <w:bCs/>
        </w:rPr>
      </w:pPr>
      <w:r>
        <w:rPr>
          <w:rFonts w:eastAsia="Times New Roman"/>
          <w:b/>
          <w:bCs/>
          <w:color w:val="00B0F0"/>
          <w:sz w:val="32"/>
          <w:szCs w:val="32"/>
          <w:lang w:eastAsia="pl-PL"/>
        </w:rPr>
        <w:t>5.Indywidualny Program Opieki Medycznej oraz Harmonogram Indywidualnego Programu Opieki Medycznej</w:t>
      </w:r>
    </w:p>
    <w:p>
      <w:pPr>
        <w:pStyle w:val="ListParagraph"/>
        <w:pBdr>
          <w:bottom w:val="single" w:sz="12" w:space="1" w:color="000000"/>
        </w:pBdr>
        <w:spacing w:lineRule="auto" w:line="240"/>
        <w:ind w:start="0"/>
        <w:jc w:val="both"/>
        <w:rPr>
          <w:b/>
          <w:bCs/>
          <w:sz w:val="28"/>
          <w:szCs w:val="24"/>
        </w:rPr>
      </w:pPr>
      <w:r>
        <w:rPr>
          <w:b/>
          <w:bCs/>
          <w:sz w:val="28"/>
          <w:szCs w:val="24"/>
        </w:rPr>
        <w:t>Wymagania funkcjonalne</w:t>
      </w:r>
    </w:p>
    <w:p>
      <w:pPr>
        <w:pStyle w:val="Normal"/>
        <w:tabs>
          <w:tab w:val="clear" w:pos="708"/>
          <w:tab w:val="left" w:pos="993" w:leader="none"/>
        </w:tabs>
        <w:rPr/>
      </w:pPr>
      <w:r>
        <w:rPr/>
        <w:t>Opis wszystkich funkcjonalności oraz zależności w ramach modułu, w podziale:</w:t>
      </w:r>
    </w:p>
    <w:p>
      <w:pPr>
        <w:pStyle w:val="ListParagraph"/>
        <w:numPr>
          <w:ilvl w:val="0"/>
          <w:numId w:val="9"/>
        </w:numPr>
        <w:tabs>
          <w:tab w:val="clear" w:pos="708"/>
          <w:tab w:val="left" w:pos="993" w:leader="none"/>
        </w:tabs>
        <w:spacing w:lineRule="auto" w:line="259" w:before="0" w:after="160"/>
        <w:contextualSpacing/>
        <w:rPr>
          <w:b/>
          <w:bCs/>
        </w:rPr>
      </w:pPr>
      <w:r>
        <w:rPr>
          <w:b/>
          <w:bCs/>
        </w:rPr>
        <w:t>Wymagania funkcjonalne</w:t>
      </w:r>
    </w:p>
    <w:p>
      <w:pPr>
        <w:pStyle w:val="ListParagraph"/>
        <w:numPr>
          <w:ilvl w:val="0"/>
          <w:numId w:val="27"/>
        </w:numPr>
        <w:tabs>
          <w:tab w:val="clear" w:pos="708"/>
          <w:tab w:val="left" w:pos="993" w:leader="none"/>
        </w:tabs>
        <w:spacing w:lineRule="auto" w:line="259" w:before="0" w:after="160"/>
        <w:contextualSpacing/>
        <w:jc w:val="both"/>
        <w:rPr/>
      </w:pPr>
      <w:r>
        <w:rPr/>
        <w:t>System musi zapewniać ewidencję danych Indywidualnego Planu Opieki Medycznej (IPOM):</w:t>
      </w:r>
    </w:p>
    <w:p>
      <w:pPr>
        <w:pStyle w:val="ListParagraph"/>
        <w:numPr>
          <w:ilvl w:val="1"/>
          <w:numId w:val="28"/>
        </w:numPr>
        <w:tabs>
          <w:tab w:val="clear" w:pos="708"/>
          <w:tab w:val="left" w:pos="993" w:leader="none"/>
        </w:tabs>
        <w:spacing w:lineRule="auto" w:line="259" w:before="0" w:after="160"/>
        <w:contextualSpacing/>
        <w:jc w:val="both"/>
        <w:rPr/>
      </w:pPr>
      <w:r>
        <w:rPr/>
        <w:t>Automatyczne podpowiadanie chorób przewlekłych wg ICD-10 klasyfikujących do programu Opieka koordynowana w POZ.</w:t>
      </w:r>
    </w:p>
    <w:p>
      <w:pPr>
        <w:pStyle w:val="ListParagraph"/>
        <w:numPr>
          <w:ilvl w:val="1"/>
          <w:numId w:val="28"/>
        </w:numPr>
        <w:tabs>
          <w:tab w:val="clear" w:pos="708"/>
          <w:tab w:val="left" w:pos="993" w:leader="none"/>
        </w:tabs>
        <w:spacing w:lineRule="auto" w:line="259" w:before="0" w:after="160"/>
        <w:contextualSpacing/>
        <w:jc w:val="both"/>
        <w:rPr/>
      </w:pPr>
      <w:r>
        <w:rPr/>
        <w:t>Automatyczne podpowiadanie stale przyjmowanych leków pacjenta.</w:t>
      </w:r>
    </w:p>
    <w:p>
      <w:pPr>
        <w:pStyle w:val="ListParagraph"/>
        <w:numPr>
          <w:ilvl w:val="1"/>
          <w:numId w:val="28"/>
        </w:numPr>
        <w:tabs>
          <w:tab w:val="clear" w:pos="708"/>
          <w:tab w:val="left" w:pos="993" w:leader="none"/>
        </w:tabs>
        <w:spacing w:lineRule="auto" w:line="259" w:before="0" w:after="160"/>
        <w:contextualSpacing/>
        <w:jc w:val="both"/>
        <w:rPr/>
      </w:pPr>
      <w:r>
        <w:rPr/>
        <w:t>Ograniczenie liczby porad dietetycznych oraz porad lekarsko-pielęgniarskich.</w:t>
      </w:r>
    </w:p>
    <w:p>
      <w:pPr>
        <w:pStyle w:val="ListParagraph"/>
        <w:numPr>
          <w:ilvl w:val="1"/>
          <w:numId w:val="28"/>
        </w:numPr>
        <w:tabs>
          <w:tab w:val="clear" w:pos="708"/>
          <w:tab w:val="left" w:pos="993" w:leader="none"/>
        </w:tabs>
        <w:spacing w:lineRule="auto" w:line="259" w:before="0" w:after="160"/>
        <w:contextualSpacing/>
        <w:jc w:val="both"/>
        <w:rPr/>
      </w:pPr>
      <w:r>
        <w:rPr/>
        <w:t>Kopiowanie chorób przewlekłych pacjenta, stale przyjmowanych leków, zaleceń z wizyty, zleconych badań laboratoryjnych i diagnostycznych.</w:t>
      </w:r>
    </w:p>
    <w:p>
      <w:pPr>
        <w:pStyle w:val="ListParagraph"/>
        <w:numPr>
          <w:ilvl w:val="1"/>
          <w:numId w:val="28"/>
        </w:numPr>
        <w:tabs>
          <w:tab w:val="clear" w:pos="708"/>
          <w:tab w:val="left" w:pos="993" w:leader="none"/>
        </w:tabs>
        <w:spacing w:lineRule="auto" w:line="259" w:before="0" w:after="160"/>
        <w:contextualSpacing/>
        <w:jc w:val="both"/>
        <w:rPr/>
      </w:pPr>
      <w:r>
        <w:rPr/>
        <w:t>Weryfikacja procedur medycznych wg ICD-9 w wykazie badań budżetu opieki koordynowanej.</w:t>
      </w:r>
    </w:p>
    <w:p>
      <w:pPr>
        <w:pStyle w:val="ListParagraph"/>
        <w:numPr>
          <w:ilvl w:val="1"/>
          <w:numId w:val="28"/>
        </w:numPr>
        <w:tabs>
          <w:tab w:val="clear" w:pos="708"/>
          <w:tab w:val="left" w:pos="993" w:leader="none"/>
        </w:tabs>
        <w:spacing w:lineRule="auto" w:line="259" w:before="0" w:after="160"/>
        <w:contextualSpacing/>
        <w:jc w:val="both"/>
        <w:rPr/>
      </w:pPr>
      <w:r>
        <w:rPr/>
        <w:t>Autoryzacja danych oraz podpis elektroniczny IPOMu.</w:t>
      </w:r>
    </w:p>
    <w:p>
      <w:pPr>
        <w:pStyle w:val="ListParagraph"/>
        <w:numPr>
          <w:ilvl w:val="1"/>
          <w:numId w:val="28"/>
        </w:numPr>
        <w:tabs>
          <w:tab w:val="clear" w:pos="708"/>
          <w:tab w:val="left" w:pos="993" w:leader="none"/>
        </w:tabs>
        <w:spacing w:lineRule="auto" w:line="259" w:before="0" w:after="160"/>
        <w:contextualSpacing/>
        <w:jc w:val="both"/>
        <w:rPr/>
      </w:pPr>
      <w:r>
        <w:rPr/>
        <w:t>Przekazanie IPOMu do EDM.</w:t>
      </w:r>
    </w:p>
    <w:p>
      <w:pPr>
        <w:pStyle w:val="ListParagraph"/>
        <w:numPr>
          <w:ilvl w:val="1"/>
          <w:numId w:val="28"/>
        </w:numPr>
        <w:tabs>
          <w:tab w:val="clear" w:pos="708"/>
          <w:tab w:val="left" w:pos="993" w:leader="none"/>
        </w:tabs>
        <w:spacing w:lineRule="auto" w:line="259" w:before="0" w:after="160"/>
        <w:contextualSpacing/>
        <w:jc w:val="both"/>
        <w:rPr/>
      </w:pPr>
      <w:r>
        <w:rPr/>
        <w:t>Wydruk informacyjny IPOMu na podstawie transformaty CEZ.</w:t>
      </w:r>
    </w:p>
    <w:p>
      <w:pPr>
        <w:pStyle w:val="ListParagraph"/>
        <w:numPr>
          <w:ilvl w:val="1"/>
          <w:numId w:val="28"/>
        </w:numPr>
        <w:tabs>
          <w:tab w:val="clear" w:pos="708"/>
          <w:tab w:val="left" w:pos="993" w:leader="none"/>
        </w:tabs>
        <w:spacing w:lineRule="auto" w:line="259" w:before="0" w:after="160"/>
        <w:contextualSpacing/>
        <w:jc w:val="both"/>
        <w:rPr/>
      </w:pPr>
      <w:r>
        <w:rPr/>
        <w:t>Dodawanie wielu IPOMów.</w:t>
      </w:r>
    </w:p>
    <w:p>
      <w:pPr>
        <w:pStyle w:val="ListParagraph"/>
        <w:numPr>
          <w:ilvl w:val="0"/>
          <w:numId w:val="28"/>
        </w:numPr>
        <w:tabs>
          <w:tab w:val="clear" w:pos="708"/>
          <w:tab w:val="left" w:pos="993" w:leader="none"/>
        </w:tabs>
        <w:spacing w:lineRule="auto" w:line="259" w:before="0" w:after="160"/>
        <w:contextualSpacing/>
        <w:jc w:val="both"/>
        <w:rPr/>
      </w:pPr>
      <w:r>
        <w:rPr/>
        <w:t>System musi zapewniać ewidencję danych Harmonogramu Indywidualnego Planu Opieki Medycznej (HIPOM):</w:t>
      </w:r>
    </w:p>
    <w:p>
      <w:pPr>
        <w:pStyle w:val="ListParagraph"/>
        <w:numPr>
          <w:ilvl w:val="1"/>
          <w:numId w:val="28"/>
        </w:numPr>
        <w:tabs>
          <w:tab w:val="clear" w:pos="708"/>
          <w:tab w:val="left" w:pos="993" w:leader="none"/>
        </w:tabs>
        <w:spacing w:lineRule="auto" w:line="259" w:before="0" w:after="160"/>
        <w:contextualSpacing/>
        <w:jc w:val="both"/>
        <w:rPr/>
      </w:pPr>
      <w:r>
        <w:rPr/>
        <w:t>Aktualizacja HIPOMu na podstawie zmodyfikowanego IPOMu.</w:t>
      </w:r>
    </w:p>
    <w:p>
      <w:pPr>
        <w:pStyle w:val="ListParagraph"/>
        <w:numPr>
          <w:ilvl w:val="1"/>
          <w:numId w:val="28"/>
        </w:numPr>
        <w:tabs>
          <w:tab w:val="clear" w:pos="708"/>
          <w:tab w:val="left" w:pos="993" w:leader="none"/>
        </w:tabs>
        <w:spacing w:lineRule="auto" w:line="259" w:before="0" w:after="160"/>
        <w:contextualSpacing/>
        <w:jc w:val="both"/>
        <w:rPr/>
      </w:pPr>
      <w:r>
        <w:rPr/>
        <w:t xml:space="preserve">Automatyczna zmiana statusu realizacji oraz daty i godziny planowanego, anulowanego, wykonanego świadczenia na podstawie zlecenia powiązanego z planowaniem </w:t>
        <w:br/>
        <w:t>w Terminarzu.</w:t>
      </w:r>
    </w:p>
    <w:p>
      <w:pPr>
        <w:pStyle w:val="ListParagraph"/>
        <w:numPr>
          <w:ilvl w:val="1"/>
          <w:numId w:val="28"/>
        </w:numPr>
        <w:tabs>
          <w:tab w:val="clear" w:pos="708"/>
          <w:tab w:val="left" w:pos="993" w:leader="none"/>
        </w:tabs>
        <w:spacing w:lineRule="auto" w:line="259" w:before="0" w:after="160"/>
        <w:contextualSpacing/>
        <w:jc w:val="both"/>
        <w:rPr/>
      </w:pPr>
      <w:r>
        <w:rPr/>
        <w:t>Autoryzacja danych i podpis elektroniczny HIPOMu.</w:t>
      </w:r>
    </w:p>
    <w:p>
      <w:pPr>
        <w:pStyle w:val="ListParagraph"/>
        <w:numPr>
          <w:ilvl w:val="1"/>
          <w:numId w:val="28"/>
        </w:numPr>
        <w:tabs>
          <w:tab w:val="clear" w:pos="708"/>
          <w:tab w:val="left" w:pos="993" w:leader="none"/>
        </w:tabs>
        <w:spacing w:lineRule="auto" w:line="259" w:before="0" w:after="160"/>
        <w:contextualSpacing/>
        <w:jc w:val="both"/>
        <w:rPr/>
      </w:pPr>
      <w:r>
        <w:rPr/>
        <w:t>Blokowanie HIPOMu podczas modyfikacji IPOMu.</w:t>
      </w:r>
    </w:p>
    <w:p>
      <w:pPr>
        <w:pStyle w:val="ListParagraph"/>
        <w:numPr>
          <w:ilvl w:val="1"/>
          <w:numId w:val="28"/>
        </w:numPr>
        <w:tabs>
          <w:tab w:val="clear" w:pos="708"/>
          <w:tab w:val="left" w:pos="993" w:leader="none"/>
        </w:tabs>
        <w:spacing w:lineRule="auto" w:line="259" w:before="0" w:after="160"/>
        <w:contextualSpacing/>
        <w:jc w:val="both"/>
        <w:rPr/>
      </w:pPr>
      <w:r>
        <w:rPr/>
        <w:t>Ewidencja notatek wewnętrznych.</w:t>
      </w:r>
    </w:p>
    <w:p>
      <w:pPr>
        <w:pStyle w:val="ListParagraph"/>
        <w:numPr>
          <w:ilvl w:val="1"/>
          <w:numId w:val="28"/>
        </w:numPr>
        <w:tabs>
          <w:tab w:val="clear" w:pos="708"/>
          <w:tab w:val="left" w:pos="993" w:leader="none"/>
        </w:tabs>
        <w:spacing w:lineRule="auto" w:line="259" w:before="0" w:after="160"/>
        <w:contextualSpacing/>
        <w:jc w:val="both"/>
        <w:rPr/>
      </w:pPr>
      <w:r>
        <w:rPr/>
        <w:t>Generowanie świadczeń do zaplanowania na podstawie IPOMu.</w:t>
      </w:r>
    </w:p>
    <w:p>
      <w:pPr>
        <w:pStyle w:val="ListParagraph"/>
        <w:numPr>
          <w:ilvl w:val="1"/>
          <w:numId w:val="28"/>
        </w:numPr>
        <w:tabs>
          <w:tab w:val="clear" w:pos="708"/>
          <w:tab w:val="left" w:pos="993" w:leader="none"/>
        </w:tabs>
        <w:spacing w:lineRule="auto" w:line="259" w:before="0" w:after="160"/>
        <w:contextualSpacing/>
        <w:jc w:val="both"/>
        <w:rPr/>
      </w:pPr>
      <w:r>
        <w:rPr/>
        <w:t xml:space="preserve">Planowanie, anulowanie, przeniesienie terminów świadczeń z IPOMu w powiązaniu </w:t>
        <w:br/>
        <w:t>z Terminarzem.</w:t>
      </w:r>
    </w:p>
    <w:p>
      <w:pPr>
        <w:pStyle w:val="ListParagraph"/>
        <w:numPr>
          <w:ilvl w:val="1"/>
          <w:numId w:val="28"/>
        </w:numPr>
        <w:tabs>
          <w:tab w:val="clear" w:pos="708"/>
          <w:tab w:val="left" w:pos="993" w:leader="none"/>
        </w:tabs>
        <w:spacing w:lineRule="auto" w:line="259" w:before="0" w:after="160"/>
        <w:contextualSpacing/>
        <w:jc w:val="both"/>
        <w:rPr/>
      </w:pPr>
      <w:r>
        <w:rPr/>
        <w:t>Przekazanie HIPOMu do EDM.</w:t>
      </w:r>
    </w:p>
    <w:p>
      <w:pPr>
        <w:pStyle w:val="ListParagraph"/>
        <w:numPr>
          <w:ilvl w:val="1"/>
          <w:numId w:val="28"/>
        </w:numPr>
        <w:tabs>
          <w:tab w:val="clear" w:pos="708"/>
          <w:tab w:val="left" w:pos="993" w:leader="none"/>
        </w:tabs>
        <w:spacing w:lineRule="auto" w:line="259" w:before="0" w:after="160"/>
        <w:contextualSpacing/>
        <w:jc w:val="both"/>
        <w:rPr/>
      </w:pPr>
      <w:r>
        <w:rPr/>
        <w:t>Wydruk informacyjny HIPOMu na podstawie transformaty CEZ.</w:t>
      </w:r>
    </w:p>
    <w:p>
      <w:pPr>
        <w:pStyle w:val="ListParagraph"/>
        <w:numPr>
          <w:ilvl w:val="1"/>
          <w:numId w:val="28"/>
        </w:numPr>
        <w:tabs>
          <w:tab w:val="clear" w:pos="708"/>
          <w:tab w:val="left" w:pos="993" w:leader="none"/>
        </w:tabs>
        <w:spacing w:lineRule="auto" w:line="259" w:before="0" w:after="160"/>
        <w:contextualSpacing/>
        <w:jc w:val="both"/>
        <w:rPr/>
      </w:pPr>
      <w:r>
        <w:rPr/>
        <w:t>Uznawanie istniejących wyników w systemie.</w:t>
      </w:r>
    </w:p>
    <w:p>
      <w:pPr>
        <w:pStyle w:val="ListParagraph"/>
        <w:numPr>
          <w:ilvl w:val="1"/>
          <w:numId w:val="28"/>
        </w:numPr>
        <w:tabs>
          <w:tab w:val="clear" w:pos="708"/>
          <w:tab w:val="left" w:pos="993" w:leader="none"/>
        </w:tabs>
        <w:spacing w:lineRule="auto" w:line="259" w:before="0" w:after="160"/>
        <w:contextualSpacing/>
        <w:jc w:val="both"/>
        <w:rPr/>
      </w:pPr>
      <w:r>
        <w:rPr/>
        <w:t>Wprowadzanie wyników z zewnętrznych systemów.</w:t>
      </w:r>
    </w:p>
    <w:p>
      <w:pPr>
        <w:pStyle w:val="ListParagraph"/>
        <w:numPr>
          <w:ilvl w:val="0"/>
          <w:numId w:val="28"/>
        </w:numPr>
        <w:tabs>
          <w:tab w:val="clear" w:pos="708"/>
          <w:tab w:val="left" w:pos="993" w:leader="none"/>
        </w:tabs>
        <w:spacing w:lineRule="auto" w:line="259" w:before="0" w:after="160"/>
        <w:contextualSpacing/>
        <w:jc w:val="both"/>
        <w:rPr/>
      </w:pPr>
      <w:r>
        <w:rPr/>
        <w:t>System musi zapewniać komunikację z systemem P1 w zakresie IPOM oraz HIPOM:</w:t>
      </w:r>
    </w:p>
    <w:p>
      <w:pPr>
        <w:pStyle w:val="ListParagraph"/>
        <w:numPr>
          <w:ilvl w:val="1"/>
          <w:numId w:val="28"/>
        </w:numPr>
        <w:tabs>
          <w:tab w:val="clear" w:pos="708"/>
          <w:tab w:val="left" w:pos="993" w:leader="none"/>
        </w:tabs>
        <w:spacing w:lineRule="auto" w:line="259" w:before="0" w:after="160"/>
        <w:contextualSpacing/>
        <w:jc w:val="both"/>
        <w:rPr/>
      </w:pPr>
      <w:r>
        <w:rPr/>
        <w:t>Wysyłka IPOMu oraz HIPOMu.</w:t>
      </w:r>
    </w:p>
    <w:p>
      <w:pPr>
        <w:pStyle w:val="ListParagraph"/>
        <w:numPr>
          <w:ilvl w:val="1"/>
          <w:numId w:val="28"/>
        </w:numPr>
        <w:tabs>
          <w:tab w:val="clear" w:pos="708"/>
          <w:tab w:val="left" w:pos="993" w:leader="none"/>
        </w:tabs>
        <w:spacing w:lineRule="auto" w:line="259" w:before="0" w:after="160"/>
        <w:contextualSpacing/>
        <w:jc w:val="both"/>
        <w:rPr/>
      </w:pPr>
      <w:r>
        <w:rPr/>
        <w:t>Wysyłka dokumentu anulowania IPOMu oraz HIPOMu.</w:t>
      </w:r>
    </w:p>
    <w:p>
      <w:pPr>
        <w:pStyle w:val="ListParagraph"/>
        <w:numPr>
          <w:ilvl w:val="0"/>
          <w:numId w:val="28"/>
        </w:numPr>
        <w:tabs>
          <w:tab w:val="clear" w:pos="708"/>
          <w:tab w:val="left" w:pos="993" w:leader="none"/>
        </w:tabs>
        <w:spacing w:lineRule="auto" w:line="259" w:before="0" w:after="160"/>
        <w:contextualSpacing/>
        <w:jc w:val="both"/>
        <w:rPr/>
      </w:pPr>
      <w:r>
        <w:rPr/>
        <w:t>System musi zapewniać rejestrację pacjenta do programu Opieka koordynowana w POZ.</w:t>
      </w:r>
    </w:p>
    <w:p>
      <w:pPr>
        <w:pStyle w:val="ListParagraph"/>
        <w:numPr>
          <w:ilvl w:val="0"/>
          <w:numId w:val="28"/>
        </w:numPr>
        <w:tabs>
          <w:tab w:val="clear" w:pos="708"/>
          <w:tab w:val="left" w:pos="993" w:leader="none"/>
        </w:tabs>
        <w:spacing w:lineRule="auto" w:line="259" w:before="0" w:after="160"/>
        <w:contextualSpacing/>
        <w:jc w:val="both"/>
        <w:rPr/>
      </w:pPr>
      <w:r>
        <w:rPr/>
        <w:t xml:space="preserve">System musi zapewniać oznaczenie chorób wg ICD-10 stanowiących przyczynę diagnostyki </w:t>
        <w:br/>
        <w:t>i leczenia osób przewlekle chorych wg wytycznych NFZ.</w:t>
      </w:r>
    </w:p>
    <w:p>
      <w:pPr>
        <w:pStyle w:val="ListParagraph"/>
        <w:numPr>
          <w:ilvl w:val="0"/>
          <w:numId w:val="28"/>
        </w:numPr>
        <w:tabs>
          <w:tab w:val="clear" w:pos="708"/>
          <w:tab w:val="left" w:pos="993" w:leader="none"/>
        </w:tabs>
        <w:spacing w:lineRule="auto" w:line="259" w:before="0" w:after="160"/>
        <w:contextualSpacing/>
        <w:jc w:val="both"/>
        <w:rPr/>
      </w:pPr>
      <w:r>
        <w:rPr/>
        <w:t>System musi zapewniać oznaczenie procedur medycznych ICD-9 w ramach budżetu opieki koordynowanej wg wytycznych NFZ.</w:t>
      </w:r>
    </w:p>
    <w:p>
      <w:pPr>
        <w:pStyle w:val="ListParagraph"/>
        <w:numPr>
          <w:ilvl w:val="0"/>
          <w:numId w:val="28"/>
        </w:numPr>
        <w:tabs>
          <w:tab w:val="clear" w:pos="708"/>
          <w:tab w:val="left" w:pos="993" w:leader="none"/>
        </w:tabs>
        <w:spacing w:lineRule="auto" w:line="259" w:before="0" w:after="160"/>
        <w:contextualSpacing/>
        <w:jc w:val="both"/>
        <w:rPr/>
      </w:pPr>
      <w:r>
        <w:rPr/>
        <w:t>System musi zapewniać weryfikację rozpoznań wizyty pod kątem klasyfikacji pacjenta do Opieki koordynowanej w POZ.</w:t>
      </w:r>
    </w:p>
    <w:p>
      <w:pPr>
        <w:pStyle w:val="ListParagraph"/>
        <w:numPr>
          <w:ilvl w:val="0"/>
          <w:numId w:val="28"/>
        </w:numPr>
        <w:tabs>
          <w:tab w:val="clear" w:pos="708"/>
          <w:tab w:val="left" w:pos="993" w:leader="none"/>
        </w:tabs>
        <w:spacing w:lineRule="auto" w:line="259" w:before="0" w:after="160"/>
        <w:contextualSpacing/>
        <w:jc w:val="both"/>
        <w:rPr/>
      </w:pPr>
      <w:r>
        <w:rPr/>
        <w:t>System musi zapewniać dostęp do listy pacjentów z IPOMem oraz HIPOMem.</w:t>
      </w:r>
    </w:p>
    <w:p>
      <w:pPr>
        <w:pStyle w:val="ListParagraph"/>
        <w:numPr>
          <w:ilvl w:val="0"/>
          <w:numId w:val="28"/>
        </w:numPr>
        <w:tabs>
          <w:tab w:val="clear" w:pos="708"/>
          <w:tab w:val="left" w:pos="993" w:leader="none"/>
        </w:tabs>
        <w:spacing w:lineRule="auto" w:line="259" w:before="0" w:after="160"/>
        <w:contextualSpacing/>
        <w:jc w:val="both"/>
        <w:rPr/>
      </w:pPr>
      <w:r>
        <w:rPr/>
        <w:t>System musi zapewniać weryfikację liczby wizyt do zaplanowania w ramach Opieki koordynowanej w POZ.</w:t>
      </w:r>
    </w:p>
    <w:p>
      <w:pPr>
        <w:pStyle w:val="ListParagraph"/>
        <w:tabs>
          <w:tab w:val="clear" w:pos="708"/>
          <w:tab w:val="left" w:pos="993" w:leader="none"/>
        </w:tabs>
        <w:ind w:start="360"/>
        <w:jc w:val="both"/>
        <w:rPr/>
      </w:pPr>
      <w:r>
        <w:rPr/>
      </w:r>
    </w:p>
    <w:p>
      <w:pPr>
        <w:pStyle w:val="Normal"/>
        <w:numPr>
          <w:ilvl w:val="0"/>
          <w:numId w:val="5"/>
        </w:numPr>
        <w:tabs>
          <w:tab w:val="clear" w:pos="708"/>
          <w:tab w:val="left" w:pos="993" w:leader="none"/>
        </w:tabs>
        <w:spacing w:lineRule="auto" w:line="259" w:before="0" w:after="160"/>
        <w:rPr/>
      </w:pPr>
      <w:r>
        <w:rPr>
          <w:b/>
          <w:bCs/>
        </w:rPr>
        <w:t>Integracje (wewnętrzne oraz zewnętrzne):</w:t>
      </w:r>
    </w:p>
    <w:p>
      <w:pPr>
        <w:pStyle w:val="ListParagraph"/>
        <w:numPr>
          <w:ilvl w:val="0"/>
          <w:numId w:val="36"/>
        </w:numPr>
        <w:tabs>
          <w:tab w:val="clear" w:pos="708"/>
          <w:tab w:val="left" w:pos="993" w:leader="none"/>
        </w:tabs>
        <w:spacing w:lineRule="auto" w:line="259" w:before="0" w:after="160"/>
        <w:contextualSpacing/>
        <w:jc w:val="both"/>
        <w:rPr/>
      </w:pPr>
      <w:r>
        <w:rPr/>
        <w:t xml:space="preserve">Wewnętrzne: </w:t>
      </w:r>
    </w:p>
    <w:p>
      <w:pPr>
        <w:pStyle w:val="ListParagraph"/>
        <w:numPr>
          <w:ilvl w:val="1"/>
          <w:numId w:val="36"/>
        </w:numPr>
        <w:tabs>
          <w:tab w:val="clear" w:pos="708"/>
          <w:tab w:val="left" w:pos="426" w:leader="none"/>
        </w:tabs>
        <w:spacing w:lineRule="auto" w:line="259" w:before="0" w:after="160"/>
        <w:contextualSpacing/>
        <w:jc w:val="both"/>
        <w:rPr/>
      </w:pPr>
      <w:r>
        <w:rPr/>
        <w:t>Repozytorium EDM.</w:t>
      </w:r>
    </w:p>
    <w:p>
      <w:pPr>
        <w:pStyle w:val="ListParagraph"/>
        <w:numPr>
          <w:ilvl w:val="0"/>
          <w:numId w:val="36"/>
        </w:numPr>
        <w:tabs>
          <w:tab w:val="clear" w:pos="708"/>
          <w:tab w:val="left" w:pos="993" w:leader="none"/>
        </w:tabs>
        <w:spacing w:lineRule="auto" w:line="259" w:before="0" w:after="160"/>
        <w:contextualSpacing/>
        <w:jc w:val="both"/>
        <w:rPr/>
      </w:pPr>
      <w:r>
        <w:rPr/>
        <w:t>Zewnętrzne:</w:t>
      </w:r>
    </w:p>
    <w:p>
      <w:pPr>
        <w:pStyle w:val="ListParagraph"/>
        <w:numPr>
          <w:ilvl w:val="1"/>
          <w:numId w:val="36"/>
        </w:numPr>
        <w:tabs>
          <w:tab w:val="clear" w:pos="708"/>
          <w:tab w:val="left" w:pos="993" w:leader="none"/>
        </w:tabs>
        <w:spacing w:lineRule="auto" w:line="259" w:before="0" w:after="160"/>
        <w:contextualSpacing/>
        <w:jc w:val="both"/>
        <w:rPr/>
      </w:pPr>
      <w:r>
        <w:rPr/>
        <w:t>Produkt integruje się z zewnętrznym systemem e-Zdrowie (P1) w celu przekazywania dokumentów planu opieki medycznej oraz harmonogramów.</w:t>
      </w:r>
    </w:p>
    <w:p>
      <w:pPr>
        <w:pStyle w:val="ListParagraph"/>
        <w:numPr>
          <w:ilvl w:val="1"/>
          <w:numId w:val="36"/>
        </w:numPr>
        <w:tabs>
          <w:tab w:val="clear" w:pos="708"/>
          <w:tab w:val="left" w:pos="993" w:leader="none"/>
        </w:tabs>
        <w:spacing w:lineRule="auto" w:line="259" w:before="0" w:after="160"/>
        <w:contextualSpacing/>
        <w:jc w:val="both"/>
        <w:rPr/>
      </w:pPr>
      <w:r>
        <w:rPr>
          <w:rFonts w:cs="Calibri" w:cstheme="minorHAnsi"/>
        </w:rPr>
        <w:t>Komunikacja z systemem P1 odbywa się poprzez API SOAP oraz platformę integracyjną HIS.</w:t>
      </w:r>
    </w:p>
    <w:p>
      <w:pPr>
        <w:pStyle w:val="ListParagraph"/>
        <w:numPr>
          <w:ilvl w:val="1"/>
          <w:numId w:val="36"/>
        </w:numPr>
        <w:tabs>
          <w:tab w:val="clear" w:pos="708"/>
          <w:tab w:val="left" w:pos="993" w:leader="none"/>
        </w:tabs>
        <w:spacing w:lineRule="auto" w:line="259" w:before="0" w:after="160"/>
        <w:contextualSpacing/>
        <w:jc w:val="both"/>
        <w:rPr/>
      </w:pPr>
      <w:r>
        <w:rPr>
          <w:rFonts w:cs="Calibri" w:cstheme="minorHAnsi"/>
        </w:rPr>
        <w:t>Zawartość dokumentów przekazywana jest za pośrednictwem usług udostępnionych przez Centrum e-Zdrowia w formie dokumentów XML.</w:t>
      </w:r>
    </w:p>
    <w:p>
      <w:pPr>
        <w:pStyle w:val="Normal"/>
        <w:tabs>
          <w:tab w:val="clear" w:pos="708"/>
          <w:tab w:val="left" w:pos="993" w:leader="none"/>
        </w:tabs>
        <w:jc w:val="both"/>
        <w:rPr/>
      </w:pPr>
      <w:r>
        <w:rPr/>
      </w:r>
    </w:p>
    <w:p>
      <w:pPr>
        <w:pStyle w:val="Normal"/>
        <w:numPr>
          <w:ilvl w:val="0"/>
          <w:numId w:val="5"/>
        </w:numPr>
        <w:tabs>
          <w:tab w:val="clear" w:pos="708"/>
          <w:tab w:val="left" w:pos="993" w:leader="none"/>
        </w:tabs>
        <w:spacing w:lineRule="auto" w:line="259" w:before="0" w:after="160"/>
        <w:rPr/>
      </w:pPr>
      <w:r>
        <w:rPr>
          <w:b/>
          <w:bCs/>
        </w:rPr>
        <w:t>Zależności między modułami:</w:t>
      </w:r>
    </w:p>
    <w:p>
      <w:pPr>
        <w:pStyle w:val="ListParagraph"/>
        <w:numPr>
          <w:ilvl w:val="0"/>
          <w:numId w:val="29"/>
        </w:numPr>
        <w:tabs>
          <w:tab w:val="clear" w:pos="708"/>
          <w:tab w:val="left" w:pos="993" w:leader="none"/>
        </w:tabs>
        <w:spacing w:lineRule="auto" w:line="259" w:before="0" w:after="160"/>
        <w:ind w:hanging="218" w:start="360"/>
        <w:contextualSpacing/>
        <w:jc w:val="both"/>
        <w:rPr/>
      </w:pPr>
      <w:r>
        <w:rPr/>
        <w:t>Funkcjonalności korzystają z modułu Gabinet Przychodnia HIS w zakresie:</w:t>
      </w:r>
    </w:p>
    <w:p>
      <w:pPr>
        <w:pStyle w:val="ListParagraph"/>
        <w:numPr>
          <w:ilvl w:val="1"/>
          <w:numId w:val="30"/>
        </w:numPr>
        <w:tabs>
          <w:tab w:val="clear" w:pos="708"/>
          <w:tab w:val="left" w:pos="993" w:leader="none"/>
        </w:tabs>
        <w:spacing w:lineRule="auto" w:line="259" w:before="0" w:after="160"/>
        <w:contextualSpacing/>
        <w:jc w:val="both"/>
        <w:rPr/>
      </w:pPr>
      <w:r>
        <w:rPr/>
        <w:t>Danych pacjenta dot. stale przyjmowanych leków, chorób przewlekłych,</w:t>
      </w:r>
    </w:p>
    <w:p>
      <w:pPr>
        <w:pStyle w:val="ListParagraph"/>
        <w:numPr>
          <w:ilvl w:val="1"/>
          <w:numId w:val="30"/>
        </w:numPr>
        <w:tabs>
          <w:tab w:val="clear" w:pos="708"/>
          <w:tab w:val="left" w:pos="993" w:leader="none"/>
        </w:tabs>
        <w:spacing w:lineRule="auto" w:line="259" w:before="0" w:after="160"/>
        <w:contextualSpacing/>
        <w:jc w:val="both"/>
        <w:rPr/>
      </w:pPr>
      <w:r>
        <w:rPr/>
        <w:t>Danych wizyty w szczególności z zaleceń lekarskich, zleceń na badania laboratoryjne i diagnostyczne,</w:t>
      </w:r>
    </w:p>
    <w:p>
      <w:pPr>
        <w:pStyle w:val="ListParagraph"/>
        <w:numPr>
          <w:ilvl w:val="1"/>
          <w:numId w:val="30"/>
        </w:numPr>
        <w:tabs>
          <w:tab w:val="clear" w:pos="708"/>
          <w:tab w:val="left" w:pos="993" w:leader="none"/>
        </w:tabs>
        <w:spacing w:lineRule="auto" w:line="259" w:before="0" w:after="160"/>
        <w:contextualSpacing/>
        <w:jc w:val="both"/>
        <w:rPr/>
      </w:pPr>
      <w:r>
        <w:rPr/>
        <w:t>Świadczeń zaplanowanych w terminarzu,</w:t>
      </w:r>
    </w:p>
    <w:p>
      <w:pPr>
        <w:pStyle w:val="ListParagraph"/>
        <w:numPr>
          <w:ilvl w:val="1"/>
          <w:numId w:val="30"/>
        </w:numPr>
        <w:tabs>
          <w:tab w:val="clear" w:pos="708"/>
          <w:tab w:val="left" w:pos="993" w:leader="none"/>
        </w:tabs>
        <w:spacing w:lineRule="auto" w:line="259" w:before="0" w:after="160"/>
        <w:contextualSpacing/>
        <w:jc w:val="both"/>
        <w:rPr/>
      </w:pPr>
      <w:r>
        <w:rPr/>
        <w:t>Wykonanych świadczeń,</w:t>
      </w:r>
    </w:p>
    <w:p>
      <w:pPr>
        <w:pStyle w:val="ListParagraph"/>
        <w:numPr>
          <w:ilvl w:val="1"/>
          <w:numId w:val="30"/>
        </w:numPr>
        <w:tabs>
          <w:tab w:val="clear" w:pos="708"/>
          <w:tab w:val="left" w:pos="993" w:leader="none"/>
        </w:tabs>
        <w:spacing w:lineRule="auto" w:line="259" w:before="0" w:after="160"/>
        <w:contextualSpacing/>
        <w:jc w:val="both"/>
        <w:rPr/>
      </w:pPr>
      <w:r>
        <w:rPr/>
        <w:t>Przypisania pacjenta do programu Opieka koordynowana w POZ.</w:t>
      </w:r>
    </w:p>
    <w:p>
      <w:pPr>
        <w:pStyle w:val="ListParagraph"/>
        <w:numPr>
          <w:ilvl w:val="0"/>
          <w:numId w:val="29"/>
        </w:numPr>
        <w:tabs>
          <w:tab w:val="clear" w:pos="708"/>
          <w:tab w:val="left" w:pos="993" w:leader="none"/>
        </w:tabs>
        <w:spacing w:lineRule="auto" w:line="259" w:before="0" w:after="160"/>
        <w:ind w:hanging="218" w:start="360"/>
        <w:contextualSpacing/>
        <w:jc w:val="both"/>
        <w:rPr/>
      </w:pPr>
      <w:r>
        <w:rPr/>
        <w:t>Integracja z systemem P1 oparta jest o konfigurację określoną w module Panel administracyjny HIS.</w:t>
      </w:r>
    </w:p>
    <w:p>
      <w:pPr>
        <w:pStyle w:val="Normal"/>
        <w:tabs>
          <w:tab w:val="clear" w:pos="708"/>
          <w:tab w:val="left" w:pos="993" w:leader="none"/>
        </w:tabs>
        <w:jc w:val="both"/>
        <w:rPr/>
      </w:pPr>
      <w:r>
        <w:rPr/>
      </w:r>
    </w:p>
    <w:p>
      <w:pPr>
        <w:pStyle w:val="ListParagraph"/>
        <w:pBdr>
          <w:bottom w:val="single" w:sz="12" w:space="1" w:color="000000"/>
        </w:pBdr>
        <w:spacing w:lineRule="auto" w:line="240"/>
        <w:ind w:start="0"/>
        <w:jc w:val="both"/>
        <w:rPr>
          <w:b/>
          <w:bCs/>
          <w:sz w:val="28"/>
          <w:szCs w:val="24"/>
        </w:rPr>
      </w:pPr>
      <w:r>
        <w:rPr>
          <w:b/>
          <w:bCs/>
          <w:sz w:val="28"/>
          <w:szCs w:val="24"/>
        </w:rPr>
        <w:t>Kryteria odbioru produktu</w:t>
      </w:r>
    </w:p>
    <w:p>
      <w:pPr>
        <w:pStyle w:val="Normal"/>
        <w:tabs>
          <w:tab w:val="clear" w:pos="708"/>
          <w:tab w:val="left" w:pos="993" w:leader="none"/>
        </w:tabs>
        <w:rPr/>
      </w:pPr>
      <w:r>
        <w:rPr/>
        <w:t>Lista mierzalnych i jednoznacznych kryteriów potwierdzających zakończenie prac i gotowość do odbioru:</w:t>
      </w:r>
    </w:p>
    <w:p>
      <w:pPr>
        <w:pStyle w:val="Normal"/>
        <w:tabs>
          <w:tab w:val="clear" w:pos="708"/>
          <w:tab w:val="left" w:pos="993" w:leader="none"/>
        </w:tabs>
        <w:ind w:start="720"/>
        <w:jc w:val="both"/>
        <w:rPr/>
      </w:pPr>
      <w:r>
        <w:rPr/>
        <w:t>Produkt zostanie uznany za zgodny funkcjonalnie, jeśli:</w:t>
      </w:r>
    </w:p>
    <w:p>
      <w:pPr>
        <w:pStyle w:val="ListParagraph"/>
        <w:numPr>
          <w:ilvl w:val="0"/>
          <w:numId w:val="34"/>
        </w:numPr>
        <w:tabs>
          <w:tab w:val="clear" w:pos="708"/>
          <w:tab w:val="left" w:pos="993" w:leader="none"/>
        </w:tabs>
        <w:spacing w:lineRule="auto" w:line="259" w:before="0" w:after="160"/>
        <w:contextualSpacing/>
        <w:jc w:val="both"/>
        <w:rPr/>
      </w:pPr>
      <w:r>
        <w:rPr/>
        <w:t>Umożliwia tworzenie, edycję IPOMu.</w:t>
      </w:r>
    </w:p>
    <w:p>
      <w:pPr>
        <w:pStyle w:val="ListParagraph"/>
        <w:numPr>
          <w:ilvl w:val="0"/>
          <w:numId w:val="34"/>
        </w:numPr>
        <w:tabs>
          <w:tab w:val="clear" w:pos="708"/>
          <w:tab w:val="left" w:pos="993" w:leader="none"/>
        </w:tabs>
        <w:spacing w:lineRule="auto" w:line="259" w:before="0" w:after="160"/>
        <w:contextualSpacing/>
        <w:jc w:val="both"/>
        <w:rPr/>
      </w:pPr>
      <w:r>
        <w:rPr/>
        <w:t>W ramach IPOMu:</w:t>
      </w:r>
    </w:p>
    <w:p>
      <w:pPr>
        <w:pStyle w:val="ListParagraph"/>
        <w:numPr>
          <w:ilvl w:val="1"/>
          <w:numId w:val="34"/>
        </w:numPr>
        <w:tabs>
          <w:tab w:val="clear" w:pos="708"/>
          <w:tab w:val="left" w:pos="993" w:leader="none"/>
        </w:tabs>
        <w:spacing w:lineRule="auto" w:line="259" w:before="0" w:after="160"/>
        <w:contextualSpacing/>
        <w:jc w:val="both"/>
        <w:rPr/>
      </w:pPr>
      <w:r>
        <w:rPr/>
        <w:t>Możliwe jest pobranie aktualnie stale przyjmowanych leków, chorób przewlekłych,</w:t>
      </w:r>
    </w:p>
    <w:p>
      <w:pPr>
        <w:pStyle w:val="ListParagraph"/>
        <w:numPr>
          <w:ilvl w:val="1"/>
          <w:numId w:val="34"/>
        </w:numPr>
        <w:tabs>
          <w:tab w:val="clear" w:pos="708"/>
          <w:tab w:val="left" w:pos="993" w:leader="none"/>
        </w:tabs>
        <w:spacing w:lineRule="auto" w:line="259" w:before="0" w:after="160"/>
        <w:contextualSpacing/>
        <w:jc w:val="both"/>
        <w:rPr/>
      </w:pPr>
      <w:r>
        <w:rPr/>
        <w:t>Występuje ograniczenie liczby porad dietetycznych oraz lekarsko-pielęgniarskich.</w:t>
      </w:r>
    </w:p>
    <w:p>
      <w:pPr>
        <w:pStyle w:val="ListParagraph"/>
        <w:numPr>
          <w:ilvl w:val="1"/>
          <w:numId w:val="34"/>
        </w:numPr>
        <w:tabs>
          <w:tab w:val="clear" w:pos="708"/>
          <w:tab w:val="left" w:pos="993" w:leader="none"/>
        </w:tabs>
        <w:spacing w:lineRule="auto" w:line="259" w:before="0" w:after="160"/>
        <w:contextualSpacing/>
        <w:jc w:val="both"/>
        <w:rPr/>
      </w:pPr>
      <w:r>
        <w:rPr/>
        <w:t xml:space="preserve">Możliwe jest skopiowanie zaleceń z wizyty, zleconych badań laboratoryjnych </w:t>
        <w:br/>
        <w:t>i diagnostycznych,</w:t>
      </w:r>
    </w:p>
    <w:p>
      <w:pPr>
        <w:pStyle w:val="ListParagraph"/>
        <w:numPr>
          <w:ilvl w:val="1"/>
          <w:numId w:val="34"/>
        </w:numPr>
        <w:tabs>
          <w:tab w:val="clear" w:pos="708"/>
          <w:tab w:val="left" w:pos="993" w:leader="none"/>
        </w:tabs>
        <w:spacing w:lineRule="auto" w:line="259" w:before="0" w:after="160"/>
        <w:contextualSpacing/>
        <w:jc w:val="both"/>
        <w:rPr/>
      </w:pPr>
      <w:r>
        <w:rPr/>
        <w:t>Weryfikowane są rozpoznania klasyfikowane do Opieki koordynowanej w POZ,</w:t>
      </w:r>
    </w:p>
    <w:p>
      <w:pPr>
        <w:pStyle w:val="ListParagraph"/>
        <w:numPr>
          <w:ilvl w:val="1"/>
          <w:numId w:val="34"/>
        </w:numPr>
        <w:tabs>
          <w:tab w:val="clear" w:pos="708"/>
          <w:tab w:val="left" w:pos="993" w:leader="none"/>
        </w:tabs>
        <w:spacing w:lineRule="auto" w:line="259" w:before="0" w:after="160"/>
        <w:contextualSpacing/>
        <w:jc w:val="both"/>
        <w:rPr/>
      </w:pPr>
      <w:r>
        <w:rPr/>
        <w:t>Weryfikowane są procedury medyczne klasyfikowane do budżetu powierzonego Opiece koordynowanej w POZ,</w:t>
      </w:r>
    </w:p>
    <w:p>
      <w:pPr>
        <w:pStyle w:val="ListParagraph"/>
        <w:numPr>
          <w:ilvl w:val="1"/>
          <w:numId w:val="34"/>
        </w:numPr>
        <w:tabs>
          <w:tab w:val="clear" w:pos="708"/>
          <w:tab w:val="left" w:pos="993" w:leader="none"/>
        </w:tabs>
        <w:spacing w:lineRule="auto" w:line="259" w:before="0" w:after="160"/>
        <w:contextualSpacing/>
        <w:jc w:val="both"/>
        <w:rPr/>
      </w:pPr>
      <w:r>
        <w:rPr/>
        <w:t>Występuje prawidłowa autoryzacja danych i podpis dokumentu IPOM,</w:t>
      </w:r>
    </w:p>
    <w:p>
      <w:pPr>
        <w:pStyle w:val="ListParagraph"/>
        <w:numPr>
          <w:ilvl w:val="1"/>
          <w:numId w:val="34"/>
        </w:numPr>
        <w:tabs>
          <w:tab w:val="clear" w:pos="708"/>
          <w:tab w:val="left" w:pos="993" w:leader="none"/>
        </w:tabs>
        <w:spacing w:lineRule="auto" w:line="259" w:before="0" w:after="160"/>
        <w:contextualSpacing/>
        <w:jc w:val="both"/>
        <w:rPr/>
      </w:pPr>
      <w:r>
        <w:rPr/>
        <w:t>Zapewnia przekazanie IPOMu do EDM,</w:t>
      </w:r>
    </w:p>
    <w:p>
      <w:pPr>
        <w:pStyle w:val="ListParagraph"/>
        <w:numPr>
          <w:ilvl w:val="1"/>
          <w:numId w:val="34"/>
        </w:numPr>
        <w:tabs>
          <w:tab w:val="clear" w:pos="708"/>
          <w:tab w:val="left" w:pos="993" w:leader="none"/>
        </w:tabs>
        <w:spacing w:lineRule="auto" w:line="259" w:before="0" w:after="160"/>
        <w:contextualSpacing/>
        <w:jc w:val="both"/>
        <w:rPr/>
      </w:pPr>
      <w:r>
        <w:rPr/>
        <w:t>Wydruk informacyjny IPOMu jest zgodny z transformatą CeZ,</w:t>
      </w:r>
    </w:p>
    <w:p>
      <w:pPr>
        <w:pStyle w:val="ListParagraph"/>
        <w:numPr>
          <w:ilvl w:val="1"/>
          <w:numId w:val="34"/>
        </w:numPr>
        <w:tabs>
          <w:tab w:val="clear" w:pos="708"/>
          <w:tab w:val="left" w:pos="993" w:leader="none"/>
        </w:tabs>
        <w:spacing w:lineRule="auto" w:line="259" w:before="0" w:after="160"/>
        <w:contextualSpacing/>
        <w:jc w:val="both"/>
        <w:rPr/>
      </w:pPr>
      <w:r>
        <w:rPr/>
        <w:t>Możliwe jest dodanie wielu IPOMów,</w:t>
      </w:r>
    </w:p>
    <w:p>
      <w:pPr>
        <w:pStyle w:val="ListParagraph"/>
        <w:numPr>
          <w:ilvl w:val="1"/>
          <w:numId w:val="34"/>
        </w:numPr>
        <w:tabs>
          <w:tab w:val="clear" w:pos="708"/>
          <w:tab w:val="left" w:pos="993" w:leader="none"/>
        </w:tabs>
        <w:spacing w:lineRule="auto" w:line="259" w:before="0" w:after="160"/>
        <w:contextualSpacing/>
        <w:jc w:val="both"/>
        <w:rPr/>
      </w:pPr>
      <w:r>
        <w:rPr/>
        <w:t>Po wprowadzeniu IPOMu system automatycznie rejestruje pacjenta w programie Opieka koordynowana w POZ.</w:t>
      </w:r>
    </w:p>
    <w:p>
      <w:pPr>
        <w:pStyle w:val="ListParagraph"/>
        <w:numPr>
          <w:ilvl w:val="0"/>
          <w:numId w:val="34"/>
        </w:numPr>
        <w:tabs>
          <w:tab w:val="clear" w:pos="708"/>
          <w:tab w:val="left" w:pos="993" w:leader="none"/>
        </w:tabs>
        <w:spacing w:lineRule="auto" w:line="259" w:before="0" w:after="160"/>
        <w:contextualSpacing/>
        <w:jc w:val="both"/>
        <w:rPr/>
      </w:pPr>
      <w:r>
        <w:rPr/>
        <w:t>Umożliwia tworzenie, edycję HIPOMu na podstawie IPOMu.</w:t>
      </w:r>
    </w:p>
    <w:p>
      <w:pPr>
        <w:pStyle w:val="ListParagraph"/>
        <w:numPr>
          <w:ilvl w:val="0"/>
          <w:numId w:val="34"/>
        </w:numPr>
        <w:tabs>
          <w:tab w:val="clear" w:pos="708"/>
          <w:tab w:val="left" w:pos="993" w:leader="none"/>
        </w:tabs>
        <w:spacing w:lineRule="auto" w:line="259" w:before="0" w:after="160"/>
        <w:contextualSpacing/>
        <w:jc w:val="both"/>
        <w:rPr/>
      </w:pPr>
      <w:r>
        <w:rPr/>
        <w:t>W ramach HIPOMu:</w:t>
      </w:r>
    </w:p>
    <w:p>
      <w:pPr>
        <w:pStyle w:val="ListParagraph"/>
        <w:numPr>
          <w:ilvl w:val="1"/>
          <w:numId w:val="34"/>
        </w:numPr>
        <w:tabs>
          <w:tab w:val="clear" w:pos="708"/>
          <w:tab w:val="left" w:pos="993" w:leader="none"/>
        </w:tabs>
        <w:spacing w:lineRule="auto" w:line="259" w:before="0" w:after="160"/>
        <w:contextualSpacing/>
        <w:jc w:val="both"/>
        <w:rPr/>
      </w:pPr>
      <w:r>
        <w:rPr/>
        <w:t>Generowane są świadczenia do zaplanowania na podstawie IPOMu,</w:t>
      </w:r>
    </w:p>
    <w:p>
      <w:pPr>
        <w:pStyle w:val="ListParagraph"/>
        <w:numPr>
          <w:ilvl w:val="1"/>
          <w:numId w:val="34"/>
        </w:numPr>
        <w:tabs>
          <w:tab w:val="clear" w:pos="708"/>
          <w:tab w:val="left" w:pos="993" w:leader="none"/>
        </w:tabs>
        <w:spacing w:lineRule="auto" w:line="259" w:before="0" w:after="160"/>
        <w:contextualSpacing/>
        <w:jc w:val="both"/>
        <w:rPr/>
      </w:pPr>
      <w:r>
        <w:rPr/>
        <w:t>Możliwe jest planowanie świadczeń ręczne lub w powiązaniu z terminarzem,</w:t>
      </w:r>
    </w:p>
    <w:p>
      <w:pPr>
        <w:pStyle w:val="ListParagraph"/>
        <w:numPr>
          <w:ilvl w:val="1"/>
          <w:numId w:val="34"/>
        </w:numPr>
        <w:tabs>
          <w:tab w:val="clear" w:pos="708"/>
          <w:tab w:val="left" w:pos="993" w:leader="none"/>
        </w:tabs>
        <w:spacing w:lineRule="auto" w:line="259" w:before="0" w:after="160"/>
        <w:contextualSpacing/>
        <w:jc w:val="both"/>
        <w:rPr/>
      </w:pPr>
      <w:r>
        <w:rPr/>
        <w:t>Status i data realizacji świadczenia powiązanego z terminarzem są aktualizowane automatycznie,</w:t>
      </w:r>
    </w:p>
    <w:p>
      <w:pPr>
        <w:pStyle w:val="ListParagraph"/>
        <w:numPr>
          <w:ilvl w:val="1"/>
          <w:numId w:val="34"/>
        </w:numPr>
        <w:tabs>
          <w:tab w:val="clear" w:pos="708"/>
          <w:tab w:val="left" w:pos="993" w:leader="none"/>
        </w:tabs>
        <w:spacing w:lineRule="auto" w:line="259" w:before="0" w:after="160"/>
        <w:contextualSpacing/>
        <w:jc w:val="both"/>
        <w:rPr/>
      </w:pPr>
      <w:r>
        <w:rPr/>
        <w:t>Umożliwia uznanie istniejących wyników w systemie,</w:t>
      </w:r>
    </w:p>
    <w:p>
      <w:pPr>
        <w:pStyle w:val="ListParagraph"/>
        <w:numPr>
          <w:ilvl w:val="1"/>
          <w:numId w:val="34"/>
        </w:numPr>
        <w:tabs>
          <w:tab w:val="clear" w:pos="708"/>
          <w:tab w:val="left" w:pos="993" w:leader="none"/>
        </w:tabs>
        <w:spacing w:lineRule="auto" w:line="259" w:before="0" w:after="160"/>
        <w:contextualSpacing/>
        <w:jc w:val="both"/>
        <w:rPr/>
      </w:pPr>
      <w:r>
        <w:rPr/>
        <w:t>Umożliwia wprowadzenie wyników z zewnętrznych systemów,</w:t>
      </w:r>
    </w:p>
    <w:p>
      <w:pPr>
        <w:pStyle w:val="ListParagraph"/>
        <w:numPr>
          <w:ilvl w:val="1"/>
          <w:numId w:val="34"/>
        </w:numPr>
        <w:tabs>
          <w:tab w:val="clear" w:pos="708"/>
          <w:tab w:val="left" w:pos="993" w:leader="none"/>
        </w:tabs>
        <w:spacing w:lineRule="auto" w:line="259" w:before="0" w:after="160"/>
        <w:contextualSpacing/>
        <w:jc w:val="both"/>
        <w:rPr/>
      </w:pPr>
      <w:r>
        <w:rPr/>
        <w:t>Następuje prawidłowa aktualizacja dokumentu na podstawie zmodyfikowanego IPOMu,</w:t>
      </w:r>
    </w:p>
    <w:p>
      <w:pPr>
        <w:pStyle w:val="ListParagraph"/>
        <w:numPr>
          <w:ilvl w:val="1"/>
          <w:numId w:val="34"/>
        </w:numPr>
        <w:tabs>
          <w:tab w:val="clear" w:pos="708"/>
          <w:tab w:val="left" w:pos="993" w:leader="none"/>
        </w:tabs>
        <w:spacing w:lineRule="auto" w:line="259" w:before="0" w:after="160"/>
        <w:contextualSpacing/>
        <w:jc w:val="both"/>
        <w:rPr/>
      </w:pPr>
      <w:r>
        <w:rPr/>
        <w:t>Występuje prawidłowa autoryzacja danych i podpis dokumentu HIPOM,</w:t>
      </w:r>
    </w:p>
    <w:p>
      <w:pPr>
        <w:pStyle w:val="ListParagraph"/>
        <w:numPr>
          <w:ilvl w:val="1"/>
          <w:numId w:val="34"/>
        </w:numPr>
        <w:tabs>
          <w:tab w:val="clear" w:pos="708"/>
          <w:tab w:val="left" w:pos="993" w:leader="none"/>
        </w:tabs>
        <w:spacing w:lineRule="auto" w:line="259" w:before="0" w:after="160"/>
        <w:contextualSpacing/>
        <w:jc w:val="both"/>
        <w:rPr/>
      </w:pPr>
      <w:r>
        <w:rPr/>
        <w:t>HIPOM blokowany jest podczas modyfikacji IPOMu,</w:t>
      </w:r>
    </w:p>
    <w:p>
      <w:pPr>
        <w:pStyle w:val="ListParagraph"/>
        <w:numPr>
          <w:ilvl w:val="1"/>
          <w:numId w:val="34"/>
        </w:numPr>
        <w:tabs>
          <w:tab w:val="clear" w:pos="708"/>
          <w:tab w:val="left" w:pos="993" w:leader="none"/>
        </w:tabs>
        <w:spacing w:lineRule="auto" w:line="259" w:before="0" w:after="160"/>
        <w:contextualSpacing/>
        <w:jc w:val="both"/>
        <w:rPr/>
      </w:pPr>
      <w:r>
        <w:rPr/>
        <w:t>Zapewnia przekazanie HIPOMu do EDM,</w:t>
      </w:r>
    </w:p>
    <w:p>
      <w:pPr>
        <w:pStyle w:val="ListParagraph"/>
        <w:numPr>
          <w:ilvl w:val="1"/>
          <w:numId w:val="34"/>
        </w:numPr>
        <w:tabs>
          <w:tab w:val="clear" w:pos="708"/>
          <w:tab w:val="left" w:pos="993" w:leader="none"/>
        </w:tabs>
        <w:spacing w:lineRule="auto" w:line="259" w:before="0" w:after="160"/>
        <w:contextualSpacing/>
        <w:jc w:val="both"/>
        <w:rPr/>
      </w:pPr>
      <w:r>
        <w:rPr/>
        <w:t>Wydruk informacyjny HIPOMu jest zgodny z transformatą CeZ.</w:t>
      </w:r>
    </w:p>
    <w:p>
      <w:pPr>
        <w:pStyle w:val="ListParagraph"/>
        <w:numPr>
          <w:ilvl w:val="0"/>
          <w:numId w:val="34"/>
        </w:numPr>
        <w:tabs>
          <w:tab w:val="clear" w:pos="708"/>
          <w:tab w:val="left" w:pos="993" w:leader="none"/>
        </w:tabs>
        <w:spacing w:lineRule="auto" w:line="259" w:before="0" w:after="160"/>
        <w:contextualSpacing/>
        <w:jc w:val="both"/>
        <w:rPr/>
      </w:pPr>
      <w:r>
        <w:rPr/>
        <w:t>Zapewnia prawidłową komunikację z systemem P1 w tym prawidłowo wysyła IPOM i HIPOM oraz dokumenty anulowania planu leczenia i harmonogramu.</w:t>
      </w:r>
    </w:p>
    <w:p>
      <w:pPr>
        <w:pStyle w:val="ListParagraph"/>
        <w:numPr>
          <w:ilvl w:val="0"/>
          <w:numId w:val="34"/>
        </w:numPr>
        <w:tabs>
          <w:tab w:val="clear" w:pos="708"/>
          <w:tab w:val="left" w:pos="993" w:leader="none"/>
        </w:tabs>
        <w:spacing w:lineRule="auto" w:line="259" w:before="0" w:after="160"/>
        <w:contextualSpacing/>
        <w:jc w:val="both"/>
        <w:rPr/>
      </w:pPr>
      <w:r>
        <w:rPr/>
        <w:t>Wspiera w zakresie klasyfikacji pacjenta do programu Opieka koordynowana w POZ.</w:t>
      </w:r>
    </w:p>
    <w:p>
      <w:pPr>
        <w:pStyle w:val="ListParagraph"/>
        <w:numPr>
          <w:ilvl w:val="0"/>
          <w:numId w:val="34"/>
        </w:numPr>
        <w:tabs>
          <w:tab w:val="clear" w:pos="708"/>
          <w:tab w:val="left" w:pos="993" w:leader="none"/>
        </w:tabs>
        <w:spacing w:lineRule="auto" w:line="259" w:before="0" w:after="160"/>
        <w:contextualSpacing/>
        <w:jc w:val="both"/>
        <w:rPr/>
      </w:pPr>
      <w:r>
        <w:rPr/>
        <w:t>Umożliwia oznaczenie chorób ICD10 w ramach opieki koordynowanej.</w:t>
      </w:r>
    </w:p>
    <w:p>
      <w:pPr>
        <w:pStyle w:val="ListParagraph"/>
        <w:numPr>
          <w:ilvl w:val="0"/>
          <w:numId w:val="34"/>
        </w:numPr>
        <w:tabs>
          <w:tab w:val="clear" w:pos="708"/>
          <w:tab w:val="left" w:pos="993" w:leader="none"/>
        </w:tabs>
        <w:spacing w:lineRule="auto" w:line="259" w:before="0" w:after="160"/>
        <w:contextualSpacing/>
        <w:jc w:val="both"/>
        <w:rPr/>
      </w:pPr>
      <w:r>
        <w:rPr/>
        <w:t>Umożliwia oznaczenie procedur medycznych ICD9 w ramach budżetu opieki koordynowanej.</w:t>
      </w:r>
    </w:p>
    <w:p>
      <w:pPr>
        <w:pStyle w:val="ListParagraph"/>
        <w:numPr>
          <w:ilvl w:val="0"/>
          <w:numId w:val="34"/>
        </w:numPr>
        <w:tabs>
          <w:tab w:val="clear" w:pos="708"/>
          <w:tab w:val="left" w:pos="993" w:leader="none"/>
        </w:tabs>
        <w:spacing w:lineRule="auto" w:line="259" w:before="0" w:after="160"/>
        <w:contextualSpacing/>
        <w:jc w:val="both"/>
        <w:rPr/>
      </w:pPr>
      <w:r>
        <w:rPr/>
        <w:t>Zapewnia dostęp do listy pacjentów z IPOMem oraz HIPOMem.</w:t>
      </w:r>
    </w:p>
    <w:p>
      <w:pPr>
        <w:pStyle w:val="ListParagraph"/>
        <w:numPr>
          <w:ilvl w:val="0"/>
          <w:numId w:val="34"/>
        </w:numPr>
        <w:tabs>
          <w:tab w:val="clear" w:pos="708"/>
          <w:tab w:val="left" w:pos="993" w:leader="none"/>
        </w:tabs>
        <w:spacing w:lineRule="auto" w:line="259" w:before="0" w:after="160"/>
        <w:contextualSpacing/>
        <w:jc w:val="both"/>
        <w:rPr/>
      </w:pPr>
      <w:r>
        <w:rPr/>
        <w:t>Zapewnia weryfikację liczby wizyt do zaplanowania w ramach opieki koordynowanej.</w:t>
      </w:r>
    </w:p>
    <w:p>
      <w:pPr>
        <w:pStyle w:val="ListParagraph"/>
        <w:pBdr>
          <w:bottom w:val="single" w:sz="12" w:space="1" w:color="000000"/>
        </w:pBdr>
        <w:spacing w:lineRule="auto" w:line="240"/>
        <w:ind w:start="0"/>
        <w:jc w:val="both"/>
        <w:rPr>
          <w:b/>
          <w:bCs/>
          <w:sz w:val="28"/>
          <w:szCs w:val="24"/>
        </w:rPr>
      </w:pPr>
      <w:r>
        <w:rPr>
          <w:b/>
          <w:bCs/>
          <w:sz w:val="28"/>
          <w:szCs w:val="24"/>
        </w:rPr>
      </w:r>
    </w:p>
    <w:p>
      <w:pPr>
        <w:pStyle w:val="ListParagraph"/>
        <w:pBdr>
          <w:bottom w:val="single" w:sz="12" w:space="1" w:color="000000"/>
        </w:pBdr>
        <w:spacing w:lineRule="auto" w:line="240"/>
        <w:ind w:start="0"/>
        <w:jc w:val="both"/>
        <w:rPr>
          <w:b/>
          <w:bCs/>
          <w:sz w:val="28"/>
          <w:szCs w:val="24"/>
        </w:rPr>
      </w:pPr>
      <w:r>
        <w:rPr>
          <w:b/>
          <w:bCs/>
          <w:sz w:val="28"/>
          <w:szCs w:val="24"/>
        </w:rPr>
        <w:t>Wymagania do uruchomienia produktu</w:t>
      </w:r>
    </w:p>
    <w:p>
      <w:pPr>
        <w:pStyle w:val="Normal"/>
        <w:tabs>
          <w:tab w:val="clear" w:pos="708"/>
          <w:tab w:val="left" w:pos="993" w:leader="none"/>
        </w:tabs>
        <w:rPr/>
      </w:pPr>
      <w:r>
        <w:rPr/>
        <w:t>Lista zasobów, zależności i warunków koniecznych do uruchomienia modułu:</w:t>
      </w:r>
    </w:p>
    <w:p>
      <w:pPr>
        <w:pStyle w:val="Normal"/>
        <w:numPr>
          <w:ilvl w:val="0"/>
          <w:numId w:val="7"/>
        </w:numPr>
        <w:tabs>
          <w:tab w:val="clear" w:pos="708"/>
          <w:tab w:val="left" w:pos="993" w:leader="none"/>
        </w:tabs>
        <w:spacing w:lineRule="auto" w:line="259" w:before="0" w:after="160"/>
        <w:rPr>
          <w:b/>
          <w:bCs/>
        </w:rPr>
      </w:pPr>
      <w:r>
        <w:rPr>
          <w:b/>
          <w:bCs/>
        </w:rPr>
        <w:t>Warunki startowe (minimalna wersja AMMS):</w:t>
      </w:r>
    </w:p>
    <w:p>
      <w:pPr>
        <w:pStyle w:val="ListParagraph"/>
        <w:numPr>
          <w:ilvl w:val="0"/>
          <w:numId w:val="31"/>
        </w:numPr>
        <w:tabs>
          <w:tab w:val="clear" w:pos="708"/>
          <w:tab w:val="left" w:pos="993" w:leader="none"/>
        </w:tabs>
        <w:spacing w:lineRule="auto" w:line="259" w:before="0" w:after="160"/>
        <w:contextualSpacing/>
        <w:jc w:val="both"/>
        <w:rPr/>
      </w:pPr>
      <w:r>
        <w:rPr/>
        <w:t>Licencja: OK_IPOM.</w:t>
      </w:r>
    </w:p>
    <w:p>
      <w:pPr>
        <w:pStyle w:val="ListParagraph"/>
        <w:numPr>
          <w:ilvl w:val="0"/>
          <w:numId w:val="31"/>
        </w:numPr>
        <w:tabs>
          <w:tab w:val="clear" w:pos="708"/>
          <w:tab w:val="left" w:pos="993" w:leader="none"/>
        </w:tabs>
        <w:spacing w:lineRule="auto" w:line="259" w:before="0" w:after="160"/>
        <w:contextualSpacing/>
        <w:jc w:val="both"/>
        <w:rPr/>
      </w:pPr>
      <w:r>
        <w:rPr/>
        <w:t>Certyfikaty cyfrowe wydane przez Centrum Certyfikacji P1 tj. certyfikat do uwierzytelnienia systemu (TLS) i certyfikat do uwierzytelnienia danych (WS-Security).</w:t>
      </w:r>
    </w:p>
    <w:p>
      <w:pPr>
        <w:pStyle w:val="Normal"/>
        <w:tabs>
          <w:tab w:val="clear" w:pos="708"/>
          <w:tab w:val="left" w:pos="993" w:leader="none"/>
        </w:tabs>
        <w:jc w:val="both"/>
        <w:rPr/>
      </w:pPr>
      <w:r>
        <w:rPr/>
      </w:r>
    </w:p>
    <w:p>
      <w:pPr>
        <w:pStyle w:val="Normal"/>
        <w:numPr>
          <w:ilvl w:val="0"/>
          <w:numId w:val="7"/>
        </w:numPr>
        <w:tabs>
          <w:tab w:val="clear" w:pos="708"/>
          <w:tab w:val="left" w:pos="993" w:leader="none"/>
        </w:tabs>
        <w:spacing w:lineRule="auto" w:line="259" w:before="0" w:after="160"/>
        <w:rPr/>
      </w:pPr>
      <w:r>
        <w:rPr>
          <w:b/>
          <w:bCs/>
        </w:rPr>
        <w:t>Wymagania techniczne:</w:t>
      </w:r>
    </w:p>
    <w:p>
      <w:pPr>
        <w:pStyle w:val="ListParagraph"/>
        <w:numPr>
          <w:ilvl w:val="0"/>
          <w:numId w:val="35"/>
        </w:numPr>
        <w:tabs>
          <w:tab w:val="clear" w:pos="708"/>
          <w:tab w:val="left" w:pos="993" w:leader="none"/>
        </w:tabs>
        <w:spacing w:lineRule="auto" w:line="259" w:before="0" w:after="160"/>
        <w:contextualSpacing/>
        <w:jc w:val="both"/>
        <w:rPr/>
      </w:pPr>
      <w:r>
        <w:rPr>
          <w:rFonts w:eastAsia="" w:eastAsiaTheme="minorEastAsia"/>
        </w:rPr>
        <w:t>Instalacja Platformy Integracyjnej – moduł P1</w:t>
      </w:r>
      <w:r>
        <w:rPr/>
        <w:t>.</w:t>
      </w:r>
    </w:p>
    <w:p>
      <w:pPr>
        <w:pStyle w:val="Normal"/>
        <w:tabs>
          <w:tab w:val="clear" w:pos="708"/>
          <w:tab w:val="left" w:pos="993" w:leader="none"/>
        </w:tabs>
        <w:rPr/>
      </w:pPr>
      <w:r>
        <w:rPr/>
      </w:r>
    </w:p>
    <w:p>
      <w:pPr>
        <w:pStyle w:val="Normal"/>
        <w:numPr>
          <w:ilvl w:val="0"/>
          <w:numId w:val="7"/>
        </w:numPr>
        <w:tabs>
          <w:tab w:val="clear" w:pos="708"/>
          <w:tab w:val="left" w:pos="993" w:leader="none"/>
        </w:tabs>
        <w:spacing w:lineRule="auto" w:line="259" w:before="0" w:after="160"/>
        <w:rPr/>
      </w:pPr>
      <w:r>
        <w:rPr>
          <w:b/>
          <w:bCs/>
        </w:rPr>
        <w:t>Wymagania organizacyjne:</w:t>
      </w:r>
    </w:p>
    <w:p>
      <w:pPr>
        <w:pStyle w:val="ListParagraph"/>
        <w:numPr>
          <w:ilvl w:val="0"/>
          <w:numId w:val="32"/>
        </w:numPr>
        <w:tabs>
          <w:tab w:val="clear" w:pos="708"/>
          <w:tab w:val="left" w:pos="993" w:leader="none"/>
        </w:tabs>
        <w:spacing w:lineRule="auto" w:line="259" w:before="0" w:after="160"/>
        <w:contextualSpacing/>
        <w:jc w:val="both"/>
        <w:rPr/>
      </w:pPr>
      <w:r>
        <w:rPr/>
        <w:t>Jednostka musi mieć zawartą umowę z NFZ w zakresie realizacji świadczeń opieki koordynowanej w podstawowej opiece zdrowotnej.</w:t>
      </w:r>
    </w:p>
    <w:p>
      <w:pPr>
        <w:pStyle w:val="ListParagraph"/>
        <w:numPr>
          <w:ilvl w:val="0"/>
          <w:numId w:val="32"/>
        </w:numPr>
        <w:tabs>
          <w:tab w:val="clear" w:pos="708"/>
          <w:tab w:val="left" w:pos="993" w:leader="none"/>
        </w:tabs>
        <w:spacing w:lineRule="auto" w:line="259" w:before="0" w:after="160"/>
        <w:contextualSpacing/>
        <w:jc w:val="both"/>
        <w:rPr/>
      </w:pPr>
      <w:r>
        <w:rPr/>
        <w:t>Dostęp do usług sieciowych systemu P1 poprzez certyfikaty P1.</w:t>
      </w:r>
    </w:p>
    <w:p>
      <w:pPr>
        <w:pStyle w:val="ListParagraph"/>
        <w:pBdr>
          <w:bottom w:val="single" w:sz="12" w:space="1" w:color="000000"/>
        </w:pBdr>
        <w:spacing w:lineRule="auto" w:line="240"/>
        <w:ind w:start="0"/>
        <w:jc w:val="both"/>
        <w:rPr>
          <w:b/>
          <w:bCs/>
          <w:sz w:val="28"/>
          <w:szCs w:val="28"/>
        </w:rPr>
      </w:pPr>
      <w:r>
        <w:rPr>
          <w:b/>
          <w:bCs/>
          <w:sz w:val="28"/>
          <w:szCs w:val="28"/>
        </w:rPr>
      </w:r>
    </w:p>
    <w:p>
      <w:pPr>
        <w:pStyle w:val="ListParagraph"/>
        <w:pBdr>
          <w:bottom w:val="single" w:sz="12" w:space="1" w:color="000000"/>
        </w:pBdr>
        <w:spacing w:lineRule="auto" w:line="240"/>
        <w:ind w:start="0"/>
        <w:jc w:val="both"/>
        <w:rPr>
          <w:b/>
          <w:bCs/>
          <w:sz w:val="28"/>
          <w:szCs w:val="28"/>
        </w:rPr>
      </w:pPr>
      <w:r>
        <w:rPr>
          <w:b/>
          <w:bCs/>
          <w:sz w:val="28"/>
          <w:szCs w:val="28"/>
        </w:rPr>
      </w:r>
    </w:p>
    <w:p>
      <w:pPr>
        <w:pStyle w:val="ListParagraph"/>
        <w:pBdr>
          <w:bottom w:val="single" w:sz="12" w:space="1" w:color="000000"/>
        </w:pBdr>
        <w:spacing w:lineRule="auto" w:line="240"/>
        <w:ind w:start="0"/>
        <w:jc w:val="both"/>
        <w:rPr>
          <w:b/>
          <w:bCs/>
          <w:sz w:val="28"/>
          <w:szCs w:val="24"/>
        </w:rPr>
      </w:pPr>
      <w:r>
        <w:rPr>
          <w:b/>
          <w:bCs/>
          <w:sz w:val="28"/>
          <w:szCs w:val="28"/>
        </w:rPr>
        <w:t xml:space="preserve">Opis wdrożenia </w:t>
      </w:r>
    </w:p>
    <w:p>
      <w:pPr>
        <w:pStyle w:val="Normal"/>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26"/>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 xml:space="preserve">Działania przygotowawcze   </w:t>
      </w:r>
    </w:p>
    <w:p>
      <w:pPr>
        <w:pStyle w:val="Normal"/>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t xml:space="preserve">Opis prac konfiguracyjnych/instalacyjnych/wdrożeniowych, które mogą być u klientów wykonane wcześniej przed wgraniem licencji tak, by system był przygotowany do działania po uruchomieniu go w ramach projektu. </w:t>
      </w:r>
    </w:p>
    <w:p>
      <w:pPr>
        <w:pStyle w:val="ListParagraph"/>
        <w:numPr>
          <w:ilvl w:val="0"/>
          <w:numId w:val="33"/>
        </w:numPr>
        <w:tabs>
          <w:tab w:val="clear" w:pos="708"/>
          <w:tab w:val="left" w:pos="993" w:leader="none"/>
        </w:tabs>
        <w:spacing w:lineRule="auto" w:line="259" w:before="0" w:after="160"/>
        <w:contextualSpacing/>
        <w:jc w:val="both"/>
        <w:rPr/>
      </w:pPr>
      <w:r>
        <w:rPr/>
        <w:t>Analiza przedwdrożeniowa</w:t>
      </w:r>
    </w:p>
    <w:p>
      <w:pPr>
        <w:pStyle w:val="ListParagraph"/>
        <w:numPr>
          <w:ilvl w:val="0"/>
          <w:numId w:val="33"/>
        </w:numPr>
        <w:tabs>
          <w:tab w:val="clear" w:pos="708"/>
          <w:tab w:val="left" w:pos="993" w:leader="none"/>
        </w:tabs>
        <w:spacing w:lineRule="auto" w:line="259" w:before="0" w:after="160"/>
        <w:contextualSpacing/>
        <w:jc w:val="both"/>
        <w:rPr/>
      </w:pPr>
      <w:r>
        <w:rPr/>
        <w:t>Zdefiniowanie i ew. konfiguracja elementów leczenia zgodnie z analizą przedwdrożeniową</w:t>
      </w:r>
    </w:p>
    <w:p>
      <w:pPr>
        <w:pStyle w:val="ListParagraph"/>
        <w:numPr>
          <w:ilvl w:val="0"/>
          <w:numId w:val="33"/>
        </w:numPr>
        <w:tabs>
          <w:tab w:val="clear" w:pos="708"/>
          <w:tab w:val="left" w:pos="993" w:leader="none"/>
        </w:tabs>
        <w:spacing w:lineRule="auto" w:line="259" w:before="0" w:after="160"/>
        <w:contextualSpacing/>
        <w:jc w:val="both"/>
        <w:rPr/>
      </w:pPr>
      <w:r>
        <w:rPr/>
        <w:t>Platforma Integracyjna – instalacja modułu P1.</w:t>
      </w:r>
    </w:p>
    <w:p>
      <w:pPr>
        <w:pStyle w:val="ListParagraph"/>
        <w:numPr>
          <w:ilvl w:val="0"/>
          <w:numId w:val="33"/>
        </w:numPr>
        <w:tabs>
          <w:tab w:val="clear" w:pos="708"/>
          <w:tab w:val="left" w:pos="993" w:leader="none"/>
        </w:tabs>
        <w:spacing w:lineRule="auto" w:line="259" w:before="0" w:after="160"/>
        <w:contextualSpacing/>
        <w:jc w:val="both"/>
        <w:rPr/>
      </w:pPr>
      <w:r>
        <w:rPr/>
        <w:t xml:space="preserve">Wgranie certyfikatów do uwierzytelnienia systemu (TLS) i uwierzytelnienia danych </w:t>
        <w:br/>
        <w:t>(WS-Security).</w:t>
      </w:r>
    </w:p>
    <w:p>
      <w:pPr>
        <w:pStyle w:val="ListParagraph"/>
        <w:numPr>
          <w:ilvl w:val="0"/>
          <w:numId w:val="33"/>
        </w:numPr>
        <w:tabs>
          <w:tab w:val="clear" w:pos="708"/>
          <w:tab w:val="left" w:pos="993" w:leader="none"/>
        </w:tabs>
        <w:spacing w:lineRule="auto" w:line="259" w:before="0" w:after="160"/>
        <w:contextualSpacing/>
        <w:jc w:val="both"/>
        <w:rPr/>
      </w:pPr>
      <w:r>
        <w:rPr/>
        <w:t>Utworzenie grup użytkowników, ew. zdefiniowanie terminarzy</w:t>
      </w:r>
    </w:p>
    <w:p>
      <w:pPr>
        <w:pStyle w:val="ListParagraph"/>
        <w:numPr>
          <w:ilvl w:val="0"/>
          <w:numId w:val="33"/>
        </w:numPr>
        <w:tabs>
          <w:tab w:val="clear" w:pos="708"/>
          <w:tab w:val="left" w:pos="993" w:leader="none"/>
        </w:tabs>
        <w:spacing w:lineRule="auto" w:line="259" w:before="0" w:after="160"/>
        <w:contextualSpacing/>
        <w:jc w:val="both"/>
        <w:rPr/>
      </w:pPr>
      <w:r>
        <w:rPr/>
        <w:t>Nadanie uprawnień - Odczyt / Wpis / Autoryzacja / Modyfikacja dla IPOM i HIPOM, Panel koordynatora – HIPOM</w:t>
      </w:r>
    </w:p>
    <w:p>
      <w:pPr>
        <w:pStyle w:val="ListParagraph"/>
        <w:numPr>
          <w:ilvl w:val="0"/>
          <w:numId w:val="33"/>
        </w:numPr>
        <w:tabs>
          <w:tab w:val="clear" w:pos="708"/>
          <w:tab w:val="left" w:pos="993" w:leader="none"/>
        </w:tabs>
        <w:spacing w:lineRule="auto" w:line="259" w:before="0" w:after="160"/>
        <w:contextualSpacing/>
        <w:jc w:val="both"/>
        <w:rPr/>
      </w:pPr>
      <w:r>
        <w:rPr/>
        <w:t>Ustawienie parametrów systemowych:</w:t>
      </w:r>
    </w:p>
    <w:p>
      <w:pPr>
        <w:pStyle w:val="ListParagraph"/>
        <w:tabs>
          <w:tab w:val="clear" w:pos="708"/>
          <w:tab w:val="left" w:pos="993" w:leader="none"/>
        </w:tabs>
        <w:ind w:start="360"/>
        <w:rPr/>
      </w:pPr>
      <w:r>
        <w:rPr/>
        <w:t xml:space="preserve">- SzynaIntegr\AdresPI\IPOM, </w:t>
      </w:r>
    </w:p>
    <w:p>
      <w:pPr>
        <w:pStyle w:val="ListParagraph"/>
        <w:tabs>
          <w:tab w:val="clear" w:pos="708"/>
          <w:tab w:val="left" w:pos="993" w:leader="none"/>
        </w:tabs>
        <w:ind w:start="360"/>
        <w:rPr/>
      </w:pPr>
      <w:r>
        <w:rPr/>
        <w:t xml:space="preserve">- IPOM\OID_USLUGODAWCY, </w:t>
      </w:r>
    </w:p>
    <w:p>
      <w:pPr>
        <w:pStyle w:val="ListParagraph"/>
        <w:tabs>
          <w:tab w:val="clear" w:pos="708"/>
          <w:tab w:val="left" w:pos="993" w:leader="none"/>
        </w:tabs>
        <w:ind w:start="360"/>
        <w:rPr/>
      </w:pPr>
      <w:r>
        <w:rPr/>
        <w:t>- IPOM\ID_PREFIKS,</w:t>
      </w:r>
    </w:p>
    <w:p>
      <w:pPr>
        <w:pStyle w:val="ListParagraph"/>
        <w:tabs>
          <w:tab w:val="clear" w:pos="708"/>
          <w:tab w:val="left" w:pos="993" w:leader="none"/>
        </w:tabs>
        <w:ind w:start="360"/>
        <w:rPr/>
      </w:pPr>
      <w:r>
        <w:rPr/>
        <w:t xml:space="preserve">- IPOM\WER_PROC, </w:t>
      </w:r>
    </w:p>
    <w:p>
      <w:pPr>
        <w:pStyle w:val="ListParagraph"/>
        <w:tabs>
          <w:tab w:val="clear" w:pos="708"/>
          <w:tab w:val="left" w:pos="993" w:leader="none"/>
        </w:tabs>
        <w:ind w:start="360"/>
        <w:rPr/>
      </w:pPr>
      <w:r>
        <w:rPr/>
        <w:t xml:space="preserve">- IPOM\RODZAJ_PODPISU, </w:t>
      </w:r>
    </w:p>
    <w:p>
      <w:pPr>
        <w:pStyle w:val="ListParagraph"/>
        <w:tabs>
          <w:tab w:val="clear" w:pos="708"/>
          <w:tab w:val="left" w:pos="993" w:leader="none"/>
        </w:tabs>
        <w:ind w:start="360"/>
        <w:rPr/>
      </w:pPr>
      <w:r>
        <w:rPr/>
        <w:t>- HIPOM\ID_PREFIKS,</w:t>
      </w:r>
    </w:p>
    <w:p>
      <w:pPr>
        <w:pStyle w:val="ListParagraph"/>
        <w:tabs>
          <w:tab w:val="clear" w:pos="708"/>
          <w:tab w:val="left" w:pos="993" w:leader="none"/>
        </w:tabs>
        <w:ind w:start="360"/>
        <w:rPr/>
      </w:pPr>
      <w:r>
        <w:rPr/>
        <w:t xml:space="preserve">- IPOM\ELECZ_PORADY, </w:t>
      </w:r>
    </w:p>
    <w:p>
      <w:pPr>
        <w:pStyle w:val="ListParagraph"/>
        <w:tabs>
          <w:tab w:val="clear" w:pos="708"/>
          <w:tab w:val="left" w:pos="993" w:leader="none"/>
        </w:tabs>
        <w:ind w:start="360"/>
        <w:rPr/>
      </w:pPr>
      <w:r>
        <w:rPr/>
        <w:t xml:space="preserve">- IPOM\ELECZ_WIZ_KONTR, </w:t>
      </w:r>
    </w:p>
    <w:p>
      <w:pPr>
        <w:pStyle w:val="ListParagraph"/>
        <w:tabs>
          <w:tab w:val="clear" w:pos="708"/>
          <w:tab w:val="left" w:pos="993" w:leader="none"/>
        </w:tabs>
        <w:ind w:start="360"/>
        <w:rPr/>
      </w:pPr>
      <w:r>
        <w:rPr/>
        <w:t xml:space="preserve">- IPOM\ELECZ_WIZ_SPEC, </w:t>
      </w:r>
    </w:p>
    <w:p>
      <w:pPr>
        <w:pStyle w:val="ListParagraph"/>
        <w:tabs>
          <w:tab w:val="clear" w:pos="708"/>
          <w:tab w:val="left" w:pos="993" w:leader="none"/>
        </w:tabs>
        <w:ind w:start="360"/>
        <w:rPr/>
      </w:pPr>
      <w:r>
        <w:rPr/>
        <w:t xml:space="preserve">- IPOM\ELECZ_KON_SPEC, </w:t>
      </w:r>
    </w:p>
    <w:p>
      <w:pPr>
        <w:pStyle w:val="ListParagraph"/>
        <w:tabs>
          <w:tab w:val="clear" w:pos="708"/>
          <w:tab w:val="left" w:pos="993" w:leader="none"/>
        </w:tabs>
        <w:ind w:start="360"/>
        <w:rPr/>
      </w:pPr>
      <w:r>
        <w:rPr/>
        <w:t xml:space="preserve">- HIPOM\STATUS_REAL, </w:t>
      </w:r>
    </w:p>
    <w:p>
      <w:pPr>
        <w:pStyle w:val="ListParagraph"/>
        <w:tabs>
          <w:tab w:val="clear" w:pos="708"/>
          <w:tab w:val="left" w:pos="993" w:leader="none"/>
        </w:tabs>
        <w:ind w:start="360"/>
        <w:rPr/>
      </w:pPr>
      <w:r>
        <w:rPr/>
        <w:t>- HIPOM\RODZAJ_PODPISU.</w:t>
      </w:r>
    </w:p>
    <w:p>
      <w:pPr>
        <w:pStyle w:val="ListParagraph"/>
        <w:numPr>
          <w:ilvl w:val="0"/>
          <w:numId w:val="33"/>
        </w:numPr>
        <w:tabs>
          <w:tab w:val="clear" w:pos="708"/>
          <w:tab w:val="left" w:pos="993" w:leader="none"/>
        </w:tabs>
        <w:spacing w:lineRule="auto" w:line="259" w:before="0" w:after="160"/>
        <w:contextualSpacing/>
        <w:jc w:val="both"/>
        <w:rPr/>
      </w:pPr>
      <w:r>
        <w:rPr/>
        <w:t>Weryfikacja konfiguracji słowników medycznych: klasyfikacji chorób wg ICD10, procedur wg ICD9.</w:t>
      </w:r>
    </w:p>
    <w:p>
      <w:pPr>
        <w:pStyle w:val="Normal"/>
        <w:tabs>
          <w:tab w:val="clear" w:pos="708"/>
          <w:tab w:val="left" w:pos="993" w:leader="none"/>
        </w:tabs>
        <w:spacing w:before="0" w:after="0"/>
        <w:ind w:start="1428"/>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25"/>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Wdrożenie produktu</w:t>
      </w:r>
    </w:p>
    <w:p>
      <w:pPr>
        <w:pStyle w:val="Normal"/>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t>Opis tego, co musi zostać uruchomione i skonfigurowane w ramach wdrożenia:</w:t>
      </w:r>
    </w:p>
    <w:p>
      <w:pPr>
        <w:pStyle w:val="ListParagraph"/>
        <w:numPr>
          <w:ilvl w:val="0"/>
          <w:numId w:val="24"/>
        </w:numPr>
        <w:tabs>
          <w:tab w:val="clear" w:pos="708"/>
          <w:tab w:val="left" w:pos="993" w:leader="none"/>
        </w:tabs>
        <w:spacing w:lineRule="auto" w:line="259" w:before="0" w:after="160"/>
        <w:contextualSpacing/>
        <w:jc w:val="both"/>
        <w:rPr/>
      </w:pPr>
      <w:r>
        <w:rPr/>
        <w:t>Wgranie licencji – OK_IPOM.</w:t>
      </w:r>
    </w:p>
    <w:p>
      <w:pPr>
        <w:pStyle w:val="ListParagraph"/>
        <w:numPr>
          <w:ilvl w:val="0"/>
          <w:numId w:val="24"/>
        </w:numPr>
        <w:tabs>
          <w:tab w:val="clear" w:pos="708"/>
          <w:tab w:val="left" w:pos="993" w:leader="none"/>
        </w:tabs>
        <w:spacing w:lineRule="auto" w:line="259" w:before="0" w:after="160"/>
        <w:contextualSpacing/>
        <w:jc w:val="both"/>
        <w:rPr/>
      </w:pPr>
      <w:r>
        <w:rPr/>
        <w:t xml:space="preserve"> </w:t>
      </w:r>
      <w:r>
        <w:rPr/>
        <w:t>Szkolenie i konsultacje na stanowiskach</w:t>
      </w:r>
    </w:p>
    <w:p>
      <w:pPr>
        <w:pStyle w:val="Normal"/>
        <w:spacing w:lineRule="auto" w:line="240"/>
        <w:ind w:start="720"/>
        <w:jc w:val="center"/>
        <w:rPr>
          <w:rFonts w:ascii="Aptos" w:hAnsi="Aptos" w:eastAsia="Aptos" w:cs="Aptos"/>
          <w:b/>
          <w:bCs/>
          <w:color w:val="00B0F0"/>
          <w:sz w:val="32"/>
          <w:szCs w:val="32"/>
        </w:rPr>
      </w:pPr>
      <w:r>
        <w:rPr>
          <w:rFonts w:eastAsia="Aptos" w:cs="Aptos" w:ascii="Aptos" w:hAnsi="Aptos"/>
          <w:b/>
          <w:bCs/>
          <w:color w:val="00B0F0"/>
          <w:sz w:val="32"/>
          <w:szCs w:val="32"/>
        </w:rPr>
        <w:t>6.Serwer Integracji</w:t>
      </w:r>
    </w:p>
    <w:p>
      <w:pPr>
        <w:pStyle w:val="Normal"/>
        <w:pBdr>
          <w:bottom w:val="single" w:sz="12" w:space="1" w:color="000000"/>
        </w:pBdr>
        <w:spacing w:lineRule="auto" w:line="240"/>
        <w:jc w:val="both"/>
        <w:rPr>
          <w:rFonts w:ascii="Aptos" w:hAnsi="Aptos" w:eastAsia="Aptos" w:cs="Aptos"/>
          <w:color w:themeColor="text1" w:val="000000"/>
          <w:sz w:val="28"/>
          <w:szCs w:val="28"/>
        </w:rPr>
      </w:pPr>
      <w:r>
        <w:rPr>
          <w:rFonts w:eastAsia="Aptos" w:cs="Aptos" w:ascii="Aptos" w:hAnsi="Aptos"/>
          <w:b/>
          <w:bCs/>
          <w:color w:themeColor="text1" w:val="000000"/>
          <w:sz w:val="28"/>
          <w:szCs w:val="28"/>
        </w:rPr>
        <w:t>Wymagania funkcjonalne</w:t>
      </w:r>
    </w:p>
    <w:p>
      <w:pPr>
        <w:pStyle w:val="Normal"/>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t>Opis wszystkich funkcjonalności oraz zależności w ramach modułu, w podziale:</w:t>
      </w:r>
    </w:p>
    <w:p>
      <w:pPr>
        <w:pStyle w:val="ListParagraph"/>
        <w:numPr>
          <w:ilvl w:val="0"/>
          <w:numId w:val="41"/>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b/>
          <w:bCs/>
          <w:color w:themeColor="text1" w:val="000000"/>
        </w:rPr>
        <w:t>Wymagania funkcjonalne</w:t>
      </w:r>
    </w:p>
    <w:p>
      <w:pPr>
        <w:pStyle w:val="ListParagraph"/>
        <w:tabs>
          <w:tab w:val="clear" w:pos="708"/>
          <w:tab w:val="left" w:pos="993" w:leader="none"/>
        </w:tabs>
        <w:jc w:val="both"/>
        <w:rPr>
          <w:rFonts w:ascii="Aptos" w:hAnsi="Aptos" w:eastAsia="Aptos" w:cs="Aptos"/>
          <w:color w:themeColor="text1" w:val="000000"/>
        </w:rPr>
      </w:pPr>
      <w:r>
        <w:rPr>
          <w:rFonts w:eastAsia="Aptos" w:cs="Aptos" w:ascii="Aptos" w:hAnsi="Aptos"/>
          <w:color w:themeColor="text1" w:val="000000"/>
        </w:rPr>
      </w:r>
    </w:p>
    <w:p>
      <w:pPr>
        <w:pStyle w:val="ListParagraph"/>
        <w:numPr>
          <w:ilvl w:val="1"/>
          <w:numId w:val="42"/>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System musi zapewniać funkcjonalność rozliczalności, umożliwiającą monitorowanie i rejestrowanie użytkowania integracji przez poszczególne systemy zewnętrzne.</w:t>
      </w:r>
    </w:p>
    <w:p>
      <w:pPr>
        <w:pStyle w:val="ListParagraph"/>
        <w:numPr>
          <w:ilvl w:val="1"/>
          <w:numId w:val="42"/>
        </w:numPr>
        <w:tabs>
          <w:tab w:val="clear" w:pos="708"/>
          <w:tab w:val="left" w:pos="993" w:leader="none"/>
        </w:tabs>
        <w:spacing w:lineRule="auto" w:line="259" w:before="0" w:after="120"/>
        <w:contextualSpacing/>
        <w:jc w:val="both"/>
        <w:rPr>
          <w:rFonts w:ascii="Aptos" w:hAnsi="Aptos" w:eastAsia="Aptos" w:cs="Aptos"/>
          <w:color w:themeColor="text1" w:val="000000"/>
        </w:rPr>
      </w:pPr>
      <w:r>
        <w:rPr>
          <w:rFonts w:eastAsia="Aptos" w:cs="Aptos" w:ascii="Aptos" w:hAnsi="Aptos"/>
          <w:color w:themeColor="text1" w:val="000000"/>
        </w:rPr>
        <w:t>System musi posiadać udokumentowany interfejs komunikacyjny oparty na standardzie HL7 Messaging, zgodny z profilem integracyjnym systemu HIS, opisanym w dokumentacji dostawcy HIS.</w:t>
      </w:r>
    </w:p>
    <w:p>
      <w:pPr>
        <w:pStyle w:val="ListParagraph"/>
        <w:numPr>
          <w:ilvl w:val="1"/>
          <w:numId w:val="42"/>
        </w:numPr>
        <w:tabs>
          <w:tab w:val="clear" w:pos="708"/>
          <w:tab w:val="left" w:pos="993" w:leader="none"/>
        </w:tabs>
        <w:spacing w:lineRule="auto" w:line="259" w:before="0" w:after="120"/>
        <w:contextualSpacing/>
        <w:jc w:val="both"/>
        <w:rPr>
          <w:rFonts w:ascii="Aptos" w:hAnsi="Aptos" w:eastAsia="Aptos" w:cs="Aptos"/>
          <w:color w:themeColor="text1" w:val="000000"/>
        </w:rPr>
      </w:pPr>
      <w:r>
        <w:rPr>
          <w:rFonts w:eastAsia="Aptos" w:cs="Aptos" w:ascii="Aptos" w:hAnsi="Aptos"/>
          <w:color w:themeColor="text1" w:val="000000"/>
        </w:rPr>
        <w:t>System musi posiadać udokumentowany interfejs komunikacyjny typu REST, zgodny z profilem integracyjnym systemu HIS, opisanym w dokumentacji dostawcy HIS.</w:t>
      </w:r>
    </w:p>
    <w:p>
      <w:pPr>
        <w:pStyle w:val="ListParagraph"/>
        <w:numPr>
          <w:ilvl w:val="1"/>
          <w:numId w:val="42"/>
        </w:numPr>
        <w:tabs>
          <w:tab w:val="clear" w:pos="708"/>
          <w:tab w:val="left" w:pos="993" w:leader="none"/>
        </w:tabs>
        <w:spacing w:lineRule="auto" w:line="259" w:before="0" w:after="120"/>
        <w:contextualSpacing/>
        <w:jc w:val="both"/>
        <w:rPr>
          <w:rFonts w:ascii="Aptos" w:hAnsi="Aptos" w:eastAsia="Aptos" w:cs="Aptos"/>
          <w:color w:themeColor="text1" w:val="000000"/>
        </w:rPr>
      </w:pPr>
      <w:r>
        <w:rPr>
          <w:rFonts w:eastAsia="Aptos" w:cs="Aptos" w:ascii="Aptos" w:hAnsi="Aptos"/>
          <w:color w:themeColor="text1" w:val="000000"/>
        </w:rPr>
        <w:t xml:space="preserve">System musi umożliwiać konfigurację zakresu przesyłanych danych w ramach integracji HL7 Messaging. Konfiguracja powinna być możliwa na poziomie parametrów konfiguracyjnych Systemu. </w:t>
      </w:r>
    </w:p>
    <w:p>
      <w:pPr>
        <w:pStyle w:val="ListParagraph"/>
        <w:numPr>
          <w:ilvl w:val="1"/>
          <w:numId w:val="42"/>
        </w:numPr>
        <w:tabs>
          <w:tab w:val="clear" w:pos="708"/>
          <w:tab w:val="left" w:pos="993" w:leader="none"/>
        </w:tabs>
        <w:spacing w:lineRule="auto" w:line="259" w:before="0" w:after="120"/>
        <w:contextualSpacing/>
        <w:jc w:val="both"/>
        <w:rPr>
          <w:rFonts w:ascii="Aptos" w:hAnsi="Aptos" w:eastAsia="Aptos" w:cs="Aptos"/>
          <w:color w:themeColor="text1" w:val="000000"/>
        </w:rPr>
      </w:pPr>
      <w:r>
        <w:rPr>
          <w:rFonts w:eastAsia="Aptos" w:cs="Aptos" w:ascii="Aptos" w:hAnsi="Aptos"/>
          <w:color w:themeColor="text1" w:val="000000"/>
        </w:rPr>
        <w:t>System musi umożliwiać tworzenie wariantów istniejących integracji HL7 Messaging za pomocą graficznego interfejsu użytkownika, w zakresie dostosowania zawartości komunikatów w ramach zdefiniowanego modelu integracyjnego zgodnego z profilem integracyjnym systemu HIS, opisanym w dokumentacji dostawcy HIS, w tym z możliwością uzupełniania danych z REST API Serwera Integracji, bez konieczności modyfikacji kodu źródłowego.</w:t>
      </w:r>
    </w:p>
    <w:p>
      <w:pPr>
        <w:pStyle w:val="ListParagraph"/>
        <w:numPr>
          <w:ilvl w:val="1"/>
          <w:numId w:val="42"/>
        </w:numPr>
        <w:tabs>
          <w:tab w:val="clear" w:pos="708"/>
          <w:tab w:val="left" w:pos="993" w:leader="none"/>
        </w:tabs>
        <w:spacing w:lineRule="auto" w:line="259" w:before="0" w:after="120"/>
        <w:contextualSpacing/>
        <w:jc w:val="both"/>
        <w:rPr>
          <w:rFonts w:ascii="Aptos" w:hAnsi="Aptos" w:eastAsia="Aptos" w:cs="Aptos"/>
          <w:color w:themeColor="text1" w:val="000000"/>
        </w:rPr>
      </w:pPr>
      <w:r>
        <w:rPr>
          <w:rFonts w:eastAsia="Aptos" w:cs="Aptos" w:ascii="Aptos" w:hAnsi="Aptos"/>
          <w:color w:themeColor="text1" w:val="000000"/>
        </w:rPr>
        <w:t>System musi zapewniać mechanizmy monitorowania i diagnostyki aplikacji dostarczających usługi integracyjne, w tym rejestrowanie zdarzeń, powiadamianie o błędach oraz udostępniać dane na potrzeby analizy diagnostycznej.</w:t>
      </w:r>
    </w:p>
    <w:p>
      <w:pPr>
        <w:pStyle w:val="ListParagraph"/>
        <w:numPr>
          <w:ilvl w:val="1"/>
          <w:numId w:val="42"/>
        </w:numPr>
        <w:tabs>
          <w:tab w:val="clear" w:pos="708"/>
          <w:tab w:val="left" w:pos="993" w:leader="none"/>
        </w:tabs>
        <w:spacing w:lineRule="auto" w:line="259" w:before="0" w:after="120"/>
        <w:contextualSpacing/>
        <w:jc w:val="both"/>
        <w:rPr>
          <w:rFonts w:ascii="Aptos" w:hAnsi="Aptos" w:eastAsia="Aptos" w:cs="Aptos"/>
          <w:color w:themeColor="text1" w:val="000000"/>
        </w:rPr>
      </w:pPr>
      <w:r>
        <w:rPr>
          <w:rFonts w:eastAsia="Aptos" w:cs="Aptos" w:ascii="Aptos" w:hAnsi="Aptos"/>
          <w:color w:themeColor="text1" w:val="000000"/>
        </w:rPr>
        <w:t>System musi wspierać przekazywanie dokumentów elektronicznych w ramach integracji.</w:t>
      </w:r>
    </w:p>
    <w:p>
      <w:pPr>
        <w:pStyle w:val="ListParagraph"/>
        <w:numPr>
          <w:ilvl w:val="1"/>
          <w:numId w:val="42"/>
        </w:numPr>
        <w:tabs>
          <w:tab w:val="clear" w:pos="708"/>
          <w:tab w:val="left" w:pos="993" w:leader="none"/>
        </w:tabs>
        <w:spacing w:lineRule="auto" w:line="259" w:before="0" w:after="120"/>
        <w:contextualSpacing/>
        <w:jc w:val="both"/>
        <w:rPr>
          <w:rFonts w:ascii="Aptos" w:hAnsi="Aptos" w:eastAsia="Aptos" w:cs="Aptos"/>
          <w:color w:themeColor="text1" w:val="000000"/>
        </w:rPr>
      </w:pPr>
      <w:r>
        <w:rPr>
          <w:rFonts w:eastAsia="Aptos" w:cs="Aptos" w:ascii="Aptos" w:hAnsi="Aptos"/>
          <w:color w:themeColor="text1" w:val="000000"/>
        </w:rPr>
        <w:t>System musi umożliwiać instalację i działanie w środowiskach operacyjnych Windows oraz Linux, przy zachowaniu pełnej funkcjonalności.</w:t>
      </w:r>
    </w:p>
    <w:p>
      <w:pPr>
        <w:pStyle w:val="ListParagraph"/>
        <w:tabs>
          <w:tab w:val="clear" w:pos="708"/>
          <w:tab w:val="left" w:pos="993" w:leader="none"/>
        </w:tabs>
        <w:spacing w:before="0" w:after="120"/>
        <w:ind w:start="1066"/>
        <w:contextualSpacing/>
        <w:jc w:val="both"/>
        <w:rPr>
          <w:rFonts w:ascii="Aptos" w:hAnsi="Aptos" w:eastAsia="Aptos" w:cs="Aptos"/>
          <w:color w:themeColor="text1" w:val="000000"/>
        </w:rPr>
      </w:pPr>
      <w:r>
        <w:rPr>
          <w:rFonts w:eastAsia="Aptos" w:cs="Aptos" w:ascii="Aptos" w:hAnsi="Aptos"/>
          <w:color w:themeColor="text1" w:val="000000"/>
        </w:rPr>
        <w:br/>
      </w:r>
    </w:p>
    <w:p>
      <w:pPr>
        <w:pStyle w:val="ListParagraph"/>
        <w:numPr>
          <w:ilvl w:val="0"/>
          <w:numId w:val="40"/>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b/>
          <w:bCs/>
          <w:color w:themeColor="text1" w:val="000000"/>
        </w:rPr>
        <w:t>Integracje wewnętrzne oraz zależności między modułami:</w:t>
      </w:r>
    </w:p>
    <w:p>
      <w:pPr>
        <w:pStyle w:val="ListParagraph"/>
        <w:numPr>
          <w:ilvl w:val="1"/>
          <w:numId w:val="40"/>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b/>
          <w:bCs/>
          <w:color w:themeColor="text1" w:val="000000"/>
        </w:rPr>
        <w:t>HIS</w:t>
      </w:r>
      <w:r>
        <w:rPr>
          <w:rFonts w:eastAsia="Aptos" w:cs="Aptos" w:ascii="Aptos" w:hAnsi="Aptos"/>
          <w:color w:themeColor="text1" w:val="000000"/>
        </w:rPr>
        <w:t xml:space="preserve"> – wymagany system HIS jako źródło danych, skonfigurowany w zakresie merytorycznym integrowanych obszarów.</w:t>
      </w:r>
    </w:p>
    <w:p>
      <w:pPr>
        <w:pStyle w:val="ListParagraph"/>
        <w:numPr>
          <w:ilvl w:val="1"/>
          <w:numId w:val="40"/>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 xml:space="preserve">Wymagana jest integracja z Repozytorium </w:t>
      </w:r>
      <w:r>
        <w:rPr>
          <w:rFonts w:eastAsia="Aptos" w:cs="Aptos" w:ascii="Aptos" w:hAnsi="Aptos"/>
          <w:b/>
          <w:bCs/>
          <w:color w:themeColor="text1" w:val="000000"/>
        </w:rPr>
        <w:t>EDM</w:t>
      </w:r>
      <w:r>
        <w:rPr>
          <w:rFonts w:eastAsia="Aptos" w:cs="Aptos" w:ascii="Aptos" w:hAnsi="Aptos"/>
          <w:color w:themeColor="text1" w:val="000000"/>
        </w:rPr>
        <w:t>, realizowana poprzez dedykowany interfejs EDM, zapewniający rejestrację dokumentów w systemie EDM.</w:t>
      </w:r>
    </w:p>
    <w:p>
      <w:pPr>
        <w:pStyle w:val="ListParagraph"/>
        <w:numPr>
          <w:ilvl w:val="1"/>
          <w:numId w:val="40"/>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Wymagany jest system monitorujący działanie HIS, który zapewnia funkcjonalność monitoringu Serwera Integracji poprzez prezentację metryk wytwarzanych przez jego komponenty w formacie Prometheus.</w:t>
      </w:r>
    </w:p>
    <w:p>
      <w:pPr>
        <w:pStyle w:val="Normal"/>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r>
    </w:p>
    <w:p>
      <w:pPr>
        <w:pStyle w:val="Normal"/>
        <w:pBdr>
          <w:bottom w:val="single" w:sz="12" w:space="1" w:color="000000"/>
        </w:pBdr>
        <w:spacing w:lineRule="auto" w:line="240"/>
        <w:jc w:val="both"/>
        <w:rPr>
          <w:rFonts w:ascii="Aptos" w:hAnsi="Aptos" w:eastAsia="Aptos" w:cs="Aptos"/>
          <w:color w:themeColor="text1" w:val="000000"/>
          <w:sz w:val="28"/>
          <w:szCs w:val="28"/>
        </w:rPr>
      </w:pPr>
      <w:r>
        <w:rPr>
          <w:rFonts w:eastAsia="Aptos" w:cs="Aptos" w:ascii="Aptos" w:hAnsi="Aptos"/>
          <w:b/>
          <w:bCs/>
          <w:color w:themeColor="text1" w:val="000000"/>
          <w:sz w:val="28"/>
          <w:szCs w:val="28"/>
        </w:rPr>
        <w:t>Kryteria odbioru produktu</w:t>
      </w:r>
    </w:p>
    <w:p>
      <w:pPr>
        <w:pStyle w:val="Normal"/>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t>Lista mierzalnych i jednoznacznych kryteriów potwierdzających zakończenie prac i gotowość do odbioru:</w:t>
      </w:r>
    </w:p>
    <w:p>
      <w:pPr>
        <w:pStyle w:val="Normal"/>
        <w:tabs>
          <w:tab w:val="clear" w:pos="708"/>
          <w:tab w:val="left" w:pos="993" w:leader="none"/>
        </w:tabs>
        <w:ind w:start="360"/>
        <w:jc w:val="both"/>
        <w:rPr>
          <w:rFonts w:ascii="Aptos" w:hAnsi="Aptos" w:eastAsia="Aptos" w:cs="Aptos"/>
          <w:color w:themeColor="text1" w:val="000000"/>
        </w:rPr>
      </w:pPr>
      <w:r>
        <w:rPr>
          <w:rFonts w:eastAsia="Aptos" w:cs="Aptos" w:ascii="Aptos" w:hAnsi="Aptos"/>
          <w:color w:themeColor="text1" w:val="000000"/>
        </w:rPr>
        <w:t>Produkt zostanie uznany za zgodny funkcjonalnie, jeśli:</w:t>
      </w:r>
    </w:p>
    <w:p>
      <w:pPr>
        <w:pStyle w:val="ListParagraph"/>
        <w:numPr>
          <w:ilvl w:val="0"/>
          <w:numId w:val="3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Będzie rejestrował dane o użytkowaniu integracji przez poszczególne systemy zewnętrzne, w tym informacje o wywołanych interfejsów integracyjnych z uwzględnieniem:</w:t>
      </w:r>
    </w:p>
    <w:p>
      <w:pPr>
        <w:pStyle w:val="ListParagraph"/>
        <w:numPr>
          <w:ilvl w:val="1"/>
          <w:numId w:val="3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identyfikatora systemu zewnętrznego,</w:t>
      </w:r>
    </w:p>
    <w:p>
      <w:pPr>
        <w:pStyle w:val="ListParagraph"/>
        <w:numPr>
          <w:ilvl w:val="1"/>
          <w:numId w:val="3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rodzaju i czasu wykonanej operacji,</w:t>
      </w:r>
    </w:p>
    <w:p>
      <w:pPr>
        <w:pStyle w:val="ListParagraph"/>
        <w:numPr>
          <w:ilvl w:val="1"/>
          <w:numId w:val="3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danych wywołania,</w:t>
      </w:r>
    </w:p>
    <w:p>
      <w:pPr>
        <w:pStyle w:val="ListParagraph"/>
        <w:numPr>
          <w:ilvl w:val="1"/>
          <w:numId w:val="3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informacji o powodzeniu lub błędzie operacji.</w:t>
      </w:r>
    </w:p>
    <w:p>
      <w:pPr>
        <w:pStyle w:val="ListParagraph"/>
        <w:tabs>
          <w:tab w:val="clear" w:pos="708"/>
          <w:tab w:val="left" w:pos="993" w:leader="none"/>
        </w:tabs>
        <w:jc w:val="both"/>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3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Zostanie udostępniona dokumentacja techniczna interfejsu HL7, zawierająca:</w:t>
      </w:r>
    </w:p>
    <w:p>
      <w:pPr>
        <w:pStyle w:val="ListParagraph"/>
        <w:numPr>
          <w:ilvl w:val="1"/>
          <w:numId w:val="3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listę obsługiwanych typów komunikatów (np. ORM, ORU),</w:t>
      </w:r>
    </w:p>
    <w:p>
      <w:pPr>
        <w:pStyle w:val="ListParagraph"/>
        <w:numPr>
          <w:ilvl w:val="1"/>
          <w:numId w:val="3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strukturę pól dla każdego komunikatu,</w:t>
      </w:r>
    </w:p>
    <w:p>
      <w:pPr>
        <w:pStyle w:val="ListParagraph"/>
        <w:numPr>
          <w:ilvl w:val="1"/>
          <w:numId w:val="3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format i sposób transmisji (np. MLLP),</w:t>
      </w:r>
    </w:p>
    <w:p>
      <w:pPr>
        <w:pStyle w:val="ListParagraph"/>
        <w:numPr>
          <w:ilvl w:val="1"/>
          <w:numId w:val="3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mapowanie danych względem systemu HIS.</w:t>
      </w:r>
    </w:p>
    <w:p>
      <w:pPr>
        <w:pStyle w:val="ListParagraph"/>
        <w:tabs>
          <w:tab w:val="clear" w:pos="708"/>
          <w:tab w:val="left" w:pos="993" w:leader="none"/>
        </w:tabs>
        <w:jc w:val="both"/>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3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Będzie obsługiwał komunikaty HL7 Messaging zgodnie z profilem integracyjnym systemu HIS, opisanym w dokumentacji dostawcy HIS, co zostanie potwierdzone testami z wykorzystaniem istniejących, wdrożonych integracji z systemami zewnętrznymi.</w:t>
      </w:r>
    </w:p>
    <w:p>
      <w:pPr>
        <w:pStyle w:val="ListParagraph"/>
        <w:tabs>
          <w:tab w:val="clear" w:pos="708"/>
          <w:tab w:val="left" w:pos="993" w:leader="none"/>
        </w:tabs>
        <w:jc w:val="both"/>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3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Będzie udostępniał dane zgodnie z profilem integracyjnym systemu HIS poprzez interfejs REST, zgodny z dokumentacją dostawcy HIS. Serwer Integracji dostarcza dane w formacie zgodnym z wymaganiami HIS, umożliwiając ich wykorzystanie przez dostawców integracji do realizacji połączenia z systemem HIS. Zgodność interfejsu zostanie potwierdzona testami opartymi na udostępnionej specyfikacji.</w:t>
      </w:r>
    </w:p>
    <w:p>
      <w:pPr>
        <w:pStyle w:val="ListParagraph"/>
        <w:tabs>
          <w:tab w:val="clear" w:pos="708"/>
          <w:tab w:val="left" w:pos="993" w:leader="none"/>
        </w:tabs>
        <w:jc w:val="both"/>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39"/>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Będzie realizował logikę generowania komunikatów HL7 Messaging w oparciu o ustawienia parametrów systemu HIS, określających zakres danych przesyłanych w komunikatach. Zmiany tych ustawień będą wpływać na treść komunikatów, a obsługiwany zakres danych będzie zgodny z profilem integracyjnym opisanym w dokumentacji dostawcy systemu HIS.</w:t>
      </w:r>
    </w:p>
    <w:p>
      <w:pPr>
        <w:pStyle w:val="ListParagraph"/>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39"/>
        </w:numPr>
        <w:tabs>
          <w:tab w:val="clear" w:pos="708"/>
          <w:tab w:val="left" w:pos="993" w:leader="none"/>
        </w:tabs>
        <w:spacing w:lineRule="auto" w:line="259" w:before="0" w:after="160"/>
        <w:contextualSpacing/>
        <w:jc w:val="both"/>
        <w:rPr>
          <w:rFonts w:ascii="Aptos" w:hAnsi="Aptos" w:eastAsia="Aptos" w:cs="Aptos"/>
          <w:color w:themeColor="text1" w:val="000000"/>
          <w:sz w:val="28"/>
          <w:szCs w:val="28"/>
        </w:rPr>
      </w:pPr>
      <w:r>
        <w:rPr>
          <w:rFonts w:eastAsia="Aptos" w:cs="Aptos" w:ascii="Aptos" w:hAnsi="Aptos"/>
          <w:color w:themeColor="text1" w:val="000000"/>
        </w:rPr>
        <w:t>Będzie wytwarzał metryki diagnostyczne w formacie zgodnym z Prometheus, obejmujące informacje o zdarzeniach oraz błędach związanych z działaniem aplikacji integracyjnych. Metryki będą gromadzone i przechowywane przez mechanizm monitoringu oparty na Prometheus, natomiast analiza, wizualizacja oraz konfiguracja powiadomień będą realizowane z wykorzystaniem oprogramowania Grafana.</w:t>
      </w:r>
    </w:p>
    <w:p>
      <w:pPr>
        <w:pStyle w:val="ListParagraph"/>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39"/>
        </w:numPr>
        <w:tabs>
          <w:tab w:val="clear" w:pos="708"/>
          <w:tab w:val="left" w:pos="993" w:leader="none"/>
        </w:tabs>
        <w:spacing w:lineRule="auto" w:line="259" w:before="0" w:after="160"/>
        <w:contextualSpacing/>
        <w:jc w:val="both"/>
        <w:rPr>
          <w:rFonts w:ascii="Aptos" w:hAnsi="Aptos" w:eastAsia="Aptos" w:cs="Aptos"/>
          <w:color w:themeColor="text1" w:val="000000"/>
          <w:sz w:val="28"/>
          <w:szCs w:val="28"/>
        </w:rPr>
      </w:pPr>
      <w:r>
        <w:rPr>
          <w:rFonts w:eastAsia="Aptos" w:cs="Aptos" w:ascii="Aptos" w:hAnsi="Aptos"/>
          <w:color w:themeColor="text1" w:val="000000"/>
        </w:rPr>
        <w:t xml:space="preserve">Będzie dostarczał kompletne komponenty aplikacyjne w postaci obrazów kontenerowych zgodnych z Docker, umożliwiających instalację i działanie systemu w środowiskach operacyjnych Windows oraz Linux, </w:t>
      </w:r>
      <w:r>
        <w:rPr>
          <w:rFonts w:eastAsia="Aptos" w:cs="Aptos" w:ascii="Aptos" w:hAnsi="Aptos"/>
          <w:b/>
          <w:bCs/>
          <w:color w:themeColor="text1" w:val="000000"/>
        </w:rPr>
        <w:t>o ile zapewnione jest zgodne środowisko uruchomieniowe kontenerów Docker</w:t>
      </w:r>
      <w:r>
        <w:rPr>
          <w:rFonts w:eastAsia="Aptos" w:cs="Aptos" w:ascii="Aptos" w:hAnsi="Aptos"/>
          <w:color w:themeColor="text1" w:val="000000"/>
        </w:rPr>
        <w:t>, przy zachowaniu pełnej funkcjonalności.</w:t>
      </w:r>
    </w:p>
    <w:p>
      <w:pPr>
        <w:pStyle w:val="ListParagraph"/>
        <w:tabs>
          <w:tab w:val="clear" w:pos="708"/>
          <w:tab w:val="left" w:pos="993" w:leader="none"/>
        </w:tabs>
        <w:jc w:val="both"/>
        <w:rPr>
          <w:rFonts w:ascii="Aptos" w:hAnsi="Aptos" w:eastAsia="Aptos" w:cs="Aptos"/>
          <w:color w:themeColor="text1" w:val="000000"/>
          <w:sz w:val="28"/>
          <w:szCs w:val="28"/>
        </w:rPr>
      </w:pPr>
      <w:r>
        <w:rPr>
          <w:rFonts w:eastAsia="Aptos" w:cs="Aptos" w:ascii="Aptos" w:hAnsi="Aptos"/>
          <w:color w:themeColor="text1" w:val="000000"/>
          <w:sz w:val="28"/>
          <w:szCs w:val="28"/>
        </w:rPr>
      </w:r>
    </w:p>
    <w:p>
      <w:pPr>
        <w:pStyle w:val="Normal"/>
        <w:pBdr>
          <w:bottom w:val="single" w:sz="12" w:space="1" w:color="000000"/>
        </w:pBdr>
        <w:spacing w:lineRule="auto" w:line="240"/>
        <w:jc w:val="both"/>
        <w:rPr>
          <w:rFonts w:ascii="Aptos" w:hAnsi="Aptos" w:eastAsia="Aptos" w:cs="Aptos"/>
          <w:color w:themeColor="text1" w:val="000000"/>
          <w:sz w:val="28"/>
          <w:szCs w:val="28"/>
        </w:rPr>
      </w:pPr>
      <w:r>
        <w:rPr>
          <w:rFonts w:eastAsia="Aptos" w:cs="Aptos" w:ascii="Aptos" w:hAnsi="Aptos"/>
          <w:b/>
          <w:bCs/>
          <w:color w:themeColor="text1" w:val="000000"/>
          <w:sz w:val="28"/>
          <w:szCs w:val="28"/>
        </w:rPr>
        <w:t>Wymagania do uruchomienia produktu</w:t>
      </w:r>
    </w:p>
    <w:p>
      <w:pPr>
        <w:pStyle w:val="Normal"/>
        <w:tabs>
          <w:tab w:val="clear" w:pos="708"/>
          <w:tab w:val="left" w:pos="993" w:leader="none"/>
        </w:tabs>
        <w:jc w:val="both"/>
        <w:rPr>
          <w:rFonts w:ascii="Aptos" w:hAnsi="Aptos" w:eastAsia="Aptos" w:cs="Aptos"/>
          <w:color w:themeColor="text1" w:val="000000"/>
        </w:rPr>
      </w:pPr>
      <w:r>
        <w:rPr>
          <w:rFonts w:eastAsia="Aptos" w:cs="Aptos" w:ascii="Aptos" w:hAnsi="Aptos"/>
          <w:color w:themeColor="text1" w:val="000000"/>
        </w:rPr>
        <w:t>Lista zasobów, zależności i warunków koniecznych do uruchomienia modułu:</w:t>
      </w:r>
    </w:p>
    <w:p>
      <w:pPr>
        <w:pStyle w:val="Normal"/>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38"/>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b/>
          <w:bCs/>
          <w:color w:themeColor="text1" w:val="000000"/>
        </w:rPr>
        <w:t>Warunki startowe:</w:t>
      </w:r>
    </w:p>
    <w:p>
      <w:pPr>
        <w:pStyle w:val="ListParagraph"/>
        <w:numPr>
          <w:ilvl w:val="1"/>
          <w:numId w:val="37"/>
        </w:numPr>
        <w:tabs>
          <w:tab w:val="clear" w:pos="708"/>
          <w:tab w:val="left" w:pos="993" w:leader="none"/>
        </w:tabs>
        <w:spacing w:lineRule="auto" w:line="240" w:before="0" w:after="0"/>
        <w:ind w:hanging="357" w:start="1440"/>
        <w:contextualSpacing/>
        <w:jc w:val="both"/>
        <w:rPr>
          <w:rFonts w:ascii="Aptos" w:hAnsi="Aptos" w:eastAsia="Aptos" w:cs="Aptos"/>
          <w:color w:themeColor="text1" w:val="000000"/>
        </w:rPr>
      </w:pPr>
      <w:r>
        <w:rPr>
          <w:rFonts w:eastAsia="Aptos" w:cs="Aptos" w:ascii="Aptos" w:hAnsi="Aptos"/>
          <w:color w:themeColor="text1" w:val="000000"/>
        </w:rPr>
        <w:t>Licencja</w:t>
      </w:r>
    </w:p>
    <w:p>
      <w:pPr>
        <w:pStyle w:val="ListParagraph"/>
        <w:numPr>
          <w:ilvl w:val="1"/>
          <w:numId w:val="37"/>
        </w:numPr>
        <w:tabs>
          <w:tab w:val="clear" w:pos="708"/>
          <w:tab w:val="left" w:pos="993" w:leader="none"/>
        </w:tabs>
        <w:spacing w:lineRule="auto" w:line="240" w:before="0" w:after="0"/>
        <w:ind w:hanging="357" w:start="1440"/>
        <w:contextualSpacing/>
        <w:jc w:val="both"/>
        <w:rPr>
          <w:rFonts w:ascii="Aptos" w:hAnsi="Aptos" w:eastAsia="Aptos" w:cs="Aptos"/>
          <w:color w:themeColor="text1" w:val="000000"/>
        </w:rPr>
      </w:pPr>
      <w:r>
        <w:rPr>
          <w:rFonts w:eastAsia="Aptos" w:cs="Aptos" w:ascii="Aptos" w:hAnsi="Aptos"/>
          <w:color w:themeColor="text1" w:val="000000"/>
        </w:rPr>
        <w:t>Licencje na produkty integracyjne dla integrowanych Systemów Zewnętrznych</w:t>
      </w:r>
    </w:p>
    <w:p>
      <w:pPr>
        <w:pStyle w:val="ListParagraph"/>
        <w:numPr>
          <w:ilvl w:val="1"/>
          <w:numId w:val="37"/>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Wdrożony i skonfigurowany system HIS w zakresie obszarów objętych integracją.</w:t>
      </w:r>
    </w:p>
    <w:p>
      <w:pPr>
        <w:pStyle w:val="ListParagraph"/>
        <w:numPr>
          <w:ilvl w:val="1"/>
          <w:numId w:val="37"/>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Wdrożony system EDM (jeśli wymagany w scenariuszu integracyjnym), z aktywnym interfejsem EDM.</w:t>
      </w:r>
    </w:p>
    <w:p>
      <w:pPr>
        <w:pStyle w:val="ListParagraph"/>
        <w:numPr>
          <w:ilvl w:val="1"/>
          <w:numId w:val="37"/>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Wdrożony system MONITORING.</w:t>
      </w:r>
    </w:p>
    <w:p>
      <w:pPr>
        <w:pStyle w:val="ListParagraph"/>
        <w:numPr>
          <w:ilvl w:val="1"/>
          <w:numId w:val="37"/>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Uruchomione Systemy Zewnętrzne i skonfigurowane do integracji.</w:t>
      </w:r>
    </w:p>
    <w:p>
      <w:pPr>
        <w:pStyle w:val="Normal"/>
        <w:tabs>
          <w:tab w:val="clear" w:pos="708"/>
          <w:tab w:val="left" w:pos="993" w:leader="none"/>
        </w:tabs>
        <w:spacing w:lineRule="auto" w:line="240" w:before="0" w:after="0"/>
        <w:ind w:start="1080"/>
        <w:jc w:val="both"/>
        <w:rPr>
          <w:rFonts w:ascii="Aptos" w:hAnsi="Aptos" w:eastAsia="Aptos" w:cs="Aptos"/>
          <w:color w:themeColor="text1" w:val="000000"/>
        </w:rPr>
      </w:pPr>
      <w:r>
        <w:rPr>
          <w:rFonts w:eastAsia="Aptos" w:cs="Aptos" w:ascii="Aptos" w:hAnsi="Aptos"/>
          <w:color w:themeColor="text1" w:val="000000"/>
        </w:rPr>
        <w:br/>
      </w:r>
    </w:p>
    <w:p>
      <w:pPr>
        <w:pStyle w:val="ListParagraph"/>
        <w:numPr>
          <w:ilvl w:val="0"/>
          <w:numId w:val="38"/>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b/>
          <w:bCs/>
          <w:color w:themeColor="text1" w:val="000000"/>
        </w:rPr>
        <w:t>Wymagania techniczne:</w:t>
      </w:r>
    </w:p>
    <w:p>
      <w:pPr>
        <w:pStyle w:val="ListParagraph"/>
        <w:numPr>
          <w:ilvl w:val="1"/>
          <w:numId w:val="38"/>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Środowisko uruchomieniowe z obsługą kontenerów Docker (Linux/Windows).</w:t>
      </w:r>
    </w:p>
    <w:p>
      <w:pPr>
        <w:pStyle w:val="ListParagraph"/>
        <w:numPr>
          <w:ilvl w:val="1"/>
          <w:numId w:val="38"/>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Zainstalowany i skonfigurowany Docker oraz Docker Compose.</w:t>
      </w:r>
    </w:p>
    <w:p>
      <w:pPr>
        <w:pStyle w:val="ListParagraph"/>
        <w:numPr>
          <w:ilvl w:val="1"/>
          <w:numId w:val="38"/>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Udrożniony dostęp sieciowy z i do środowiska Serwera Integracji do systemu HIS, EDM oraz Systemów zewnętrznych podlegających integracji (np. RIS, LIS), umożliwiający dwukierunkową komunikację integracyjną</w:t>
      </w:r>
    </w:p>
    <w:p>
      <w:pPr>
        <w:pStyle w:val="ListParagraph"/>
        <w:numPr>
          <w:ilvl w:val="1"/>
          <w:numId w:val="38"/>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Możliwość uruchamiania procesów z uprawnieniami administratora systemu operacyjnego.</w:t>
      </w:r>
    </w:p>
    <w:p>
      <w:pPr>
        <w:pStyle w:val="ListParagraph"/>
        <w:numPr>
          <w:ilvl w:val="1"/>
          <w:numId w:val="38"/>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Dostęp do konfiguracji parametrów integracji (pliki .env, docker-compose.yml).</w:t>
      </w:r>
    </w:p>
    <w:p>
      <w:pPr>
        <w:pStyle w:val="ListParagraph"/>
        <w:numPr>
          <w:ilvl w:val="1"/>
          <w:numId w:val="38"/>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Dostępne zasoby sprzętowe zgodnie z kalkulacją:</w:t>
      </w:r>
    </w:p>
    <w:p>
      <w:pPr>
        <w:pStyle w:val="ListParagraph"/>
        <w:tabs>
          <w:tab w:val="clear" w:pos="708"/>
          <w:tab w:val="left" w:pos="993" w:leader="none"/>
        </w:tabs>
        <w:ind w:start="1440"/>
        <w:jc w:val="both"/>
        <w:rPr>
          <w:rFonts w:ascii="Aptos" w:hAnsi="Aptos" w:eastAsia="Aptos" w:cs="Aptos"/>
          <w:color w:themeColor="text1" w:val="000000"/>
        </w:rPr>
      </w:pPr>
      <w:r>
        <w:rPr>
          <w:rFonts w:eastAsia="Aptos" w:cs="Aptos" w:ascii="Aptos" w:hAnsi="Aptos"/>
          <w:color w:themeColor="text1" w:val="000000"/>
        </w:rPr>
      </w:r>
    </w:p>
    <w:tbl>
      <w:tblPr>
        <w:tblW w:w="8703" w:type="dxa"/>
        <w:jc w:val="center"/>
        <w:tblInd w:w="0" w:type="dxa"/>
        <w:tblLayout w:type="fixed"/>
        <w:tblCellMar>
          <w:top w:w="0" w:type="dxa"/>
          <w:start w:w="70" w:type="dxa"/>
          <w:bottom w:w="0" w:type="dxa"/>
          <w:end w:w="70" w:type="dxa"/>
        </w:tblCellMar>
        <w:tblLook w:firstRow="1" w:noVBand="1" w:lastRow="0" w:firstColumn="1" w:lastColumn="0" w:noHBand="0" w:val="04a0"/>
      </w:tblPr>
      <w:tblGrid>
        <w:gridCol w:w="1790"/>
        <w:gridCol w:w="1840"/>
        <w:gridCol w:w="688"/>
        <w:gridCol w:w="821"/>
        <w:gridCol w:w="984"/>
        <w:gridCol w:w="2580"/>
      </w:tblGrid>
      <w:tr>
        <w:trPr>
          <w:trHeight w:val="315" w:hRule="atLeast"/>
        </w:trPr>
        <w:tc>
          <w:tcPr>
            <w:tcW w:w="1790" w:type="dxa"/>
            <w:tcBorders>
              <w:top w:val="single" w:sz="8" w:space="0" w:color="000000"/>
              <w:start w:val="single" w:sz="8" w:space="0" w:color="000000"/>
              <w:bottom w:val="single" w:sz="8" w:space="0" w:color="000000"/>
              <w:end w:val="single" w:sz="8" w:space="0" w:color="000000"/>
            </w:tcBorders>
            <w:vAlign w:val="center"/>
          </w:tcPr>
          <w:p>
            <w:pPr>
              <w:pStyle w:val="Normal"/>
              <w:spacing w:lineRule="auto" w:line="240" w:before="0" w:after="0"/>
              <w:jc w:val="center"/>
              <w:rPr>
                <w:rFonts w:ascii="Aptos Narrow" w:hAnsi="Aptos Narrow" w:eastAsia="Times New Roman"/>
                <w:b/>
                <w:bCs/>
                <w:color w:val="000000"/>
                <w:sz w:val="20"/>
                <w:szCs w:val="20"/>
                <w:lang w:eastAsia="pl-PL"/>
              </w:rPr>
            </w:pPr>
            <w:r>
              <w:rPr>
                <w:rFonts w:eastAsia="Times New Roman" w:ascii="Aptos Narrow" w:hAnsi="Aptos Narrow"/>
                <w:b/>
                <w:bCs/>
                <w:color w:val="000000"/>
                <w:sz w:val="20"/>
                <w:szCs w:val="20"/>
                <w:lang w:eastAsia="pl-PL"/>
              </w:rPr>
              <w:t>produkt</w:t>
            </w:r>
          </w:p>
        </w:tc>
        <w:tc>
          <w:tcPr>
            <w:tcW w:w="1840" w:type="dxa"/>
            <w:tcBorders>
              <w:top w:val="single" w:sz="8" w:space="0" w:color="000000"/>
              <w:bottom w:val="single" w:sz="8" w:space="0" w:color="000000"/>
              <w:end w:val="single" w:sz="8" w:space="0" w:color="000000"/>
            </w:tcBorders>
            <w:vAlign w:val="center"/>
          </w:tcPr>
          <w:p>
            <w:pPr>
              <w:pStyle w:val="Normal"/>
              <w:spacing w:lineRule="auto" w:line="240" w:before="0" w:after="0"/>
              <w:jc w:val="center"/>
              <w:rPr>
                <w:rFonts w:ascii="Aptos Narrow" w:hAnsi="Aptos Narrow" w:eastAsia="Times New Roman"/>
                <w:b/>
                <w:bCs/>
                <w:color w:val="000000"/>
                <w:sz w:val="20"/>
                <w:szCs w:val="20"/>
                <w:lang w:eastAsia="pl-PL"/>
              </w:rPr>
            </w:pPr>
            <w:r>
              <w:rPr>
                <w:rFonts w:eastAsia="Times New Roman" w:ascii="Aptos Narrow" w:hAnsi="Aptos Narrow"/>
                <w:b/>
                <w:bCs/>
                <w:color w:val="000000"/>
                <w:sz w:val="20"/>
                <w:szCs w:val="20"/>
                <w:lang w:eastAsia="pl-PL"/>
              </w:rPr>
              <w:t>Komponent / Zakres</w:t>
            </w:r>
          </w:p>
        </w:tc>
        <w:tc>
          <w:tcPr>
            <w:tcW w:w="688" w:type="dxa"/>
            <w:tcBorders>
              <w:top w:val="single" w:sz="8" w:space="0" w:color="000000"/>
              <w:bottom w:val="single" w:sz="8" w:space="0" w:color="000000"/>
              <w:end w:val="single" w:sz="8" w:space="0" w:color="000000"/>
            </w:tcBorders>
            <w:vAlign w:val="center"/>
          </w:tcPr>
          <w:p>
            <w:pPr>
              <w:pStyle w:val="Normal"/>
              <w:spacing w:lineRule="auto" w:line="240" w:before="0" w:after="0"/>
              <w:jc w:val="center"/>
              <w:rPr>
                <w:rFonts w:ascii="Aptos Narrow" w:hAnsi="Aptos Narrow" w:eastAsia="Times New Roman"/>
                <w:b/>
                <w:bCs/>
                <w:color w:val="000000"/>
                <w:sz w:val="20"/>
                <w:szCs w:val="20"/>
                <w:lang w:eastAsia="pl-PL"/>
              </w:rPr>
            </w:pPr>
            <w:r>
              <w:rPr>
                <w:rFonts w:eastAsia="Times New Roman" w:ascii="Aptos Narrow" w:hAnsi="Aptos Narrow"/>
                <w:b/>
                <w:bCs/>
                <w:color w:val="000000"/>
                <w:sz w:val="20"/>
                <w:szCs w:val="20"/>
                <w:lang w:eastAsia="pl-PL"/>
              </w:rPr>
              <w:t>vCPU</w:t>
            </w:r>
          </w:p>
        </w:tc>
        <w:tc>
          <w:tcPr>
            <w:tcW w:w="821" w:type="dxa"/>
            <w:tcBorders>
              <w:top w:val="single" w:sz="8" w:space="0" w:color="000000"/>
              <w:bottom w:val="single" w:sz="8" w:space="0" w:color="000000"/>
              <w:end w:val="single" w:sz="8" w:space="0" w:color="000000"/>
            </w:tcBorders>
            <w:vAlign w:val="center"/>
          </w:tcPr>
          <w:p>
            <w:pPr>
              <w:pStyle w:val="Normal"/>
              <w:spacing w:lineRule="auto" w:line="240" w:before="0" w:after="0"/>
              <w:jc w:val="center"/>
              <w:rPr>
                <w:rFonts w:ascii="Aptos Narrow" w:hAnsi="Aptos Narrow" w:eastAsia="Times New Roman"/>
                <w:b/>
                <w:bCs/>
                <w:color w:val="000000"/>
                <w:sz w:val="20"/>
                <w:szCs w:val="20"/>
                <w:lang w:eastAsia="pl-PL"/>
              </w:rPr>
            </w:pPr>
            <w:r>
              <w:rPr>
                <w:rFonts w:eastAsia="Times New Roman" w:ascii="Aptos Narrow" w:hAnsi="Aptos Narrow"/>
                <w:b/>
                <w:bCs/>
                <w:color w:val="000000"/>
                <w:sz w:val="20"/>
                <w:szCs w:val="20"/>
                <w:lang w:eastAsia="pl-PL"/>
              </w:rPr>
              <w:t>RAM</w:t>
            </w:r>
          </w:p>
        </w:tc>
        <w:tc>
          <w:tcPr>
            <w:tcW w:w="984" w:type="dxa"/>
            <w:tcBorders>
              <w:top w:val="single" w:sz="8" w:space="0" w:color="000000"/>
              <w:bottom w:val="single" w:sz="8" w:space="0" w:color="000000"/>
              <w:end w:val="single" w:sz="8" w:space="0" w:color="000000"/>
            </w:tcBorders>
            <w:vAlign w:val="center"/>
          </w:tcPr>
          <w:p>
            <w:pPr>
              <w:pStyle w:val="Normal"/>
              <w:spacing w:lineRule="auto" w:line="240" w:before="0" w:after="0"/>
              <w:jc w:val="center"/>
              <w:rPr>
                <w:rFonts w:ascii="Aptos Narrow" w:hAnsi="Aptos Narrow" w:eastAsia="Times New Roman"/>
                <w:b/>
                <w:bCs/>
                <w:color w:val="000000"/>
                <w:sz w:val="20"/>
                <w:szCs w:val="20"/>
                <w:lang w:eastAsia="pl-PL"/>
              </w:rPr>
            </w:pPr>
            <w:r>
              <w:rPr>
                <w:rFonts w:eastAsia="Times New Roman" w:ascii="Aptos Narrow" w:hAnsi="Aptos Narrow"/>
                <w:b/>
                <w:bCs/>
                <w:color w:val="000000"/>
                <w:sz w:val="20"/>
                <w:szCs w:val="20"/>
                <w:lang w:eastAsia="pl-PL"/>
              </w:rPr>
              <w:t>DSK [GB]</w:t>
            </w:r>
          </w:p>
        </w:tc>
        <w:tc>
          <w:tcPr>
            <w:tcW w:w="2580" w:type="dxa"/>
            <w:tcBorders>
              <w:top w:val="single" w:sz="8" w:space="0" w:color="000000"/>
              <w:bottom w:val="single" w:sz="8" w:space="0" w:color="000000"/>
              <w:end w:val="single" w:sz="8" w:space="0" w:color="000000"/>
            </w:tcBorders>
            <w:vAlign w:val="center"/>
          </w:tcPr>
          <w:p>
            <w:pPr>
              <w:pStyle w:val="Normal"/>
              <w:spacing w:lineRule="auto" w:line="240" w:before="0" w:after="0"/>
              <w:jc w:val="center"/>
              <w:rPr>
                <w:rFonts w:ascii="Aptos Narrow" w:hAnsi="Aptos Narrow" w:eastAsia="Times New Roman"/>
                <w:b/>
                <w:bCs/>
                <w:color w:val="000000"/>
                <w:sz w:val="20"/>
                <w:szCs w:val="20"/>
                <w:lang w:eastAsia="pl-PL"/>
              </w:rPr>
            </w:pPr>
            <w:r>
              <w:rPr>
                <w:rFonts w:eastAsia="Times New Roman" w:ascii="Aptos Narrow" w:hAnsi="Aptos Narrow"/>
                <w:b/>
                <w:bCs/>
                <w:color w:val="000000"/>
                <w:sz w:val="20"/>
                <w:szCs w:val="20"/>
                <w:lang w:eastAsia="pl-PL"/>
              </w:rPr>
              <w:t>Uwagi</w:t>
            </w:r>
          </w:p>
        </w:tc>
      </w:tr>
      <w:tr>
        <w:trPr>
          <w:trHeight w:val="825" w:hRule="atLeast"/>
        </w:trPr>
        <w:tc>
          <w:tcPr>
            <w:tcW w:w="1790" w:type="dxa"/>
            <w:vMerge w:val="restart"/>
            <w:tcBorders>
              <w:start w:val="single" w:sz="8" w:space="0" w:color="000000"/>
              <w:bottom w:val="single" w:sz="8" w:space="0" w:color="000000"/>
              <w:end w:val="single" w:sz="8" w:space="0" w:color="000000"/>
            </w:tcBorders>
            <w:vAlign w:val="center"/>
          </w:tcPr>
          <w:p>
            <w:pPr>
              <w:pStyle w:val="Normal"/>
              <w:spacing w:lineRule="auto" w:line="240" w:before="0" w:after="0"/>
              <w:rPr>
                <w:rFonts w:ascii="Aptos Narrow" w:hAnsi="Aptos Narrow" w:eastAsia="Times New Roman"/>
                <w:color w:val="000000"/>
                <w:sz w:val="20"/>
                <w:szCs w:val="20"/>
                <w:lang w:eastAsia="pl-PL"/>
              </w:rPr>
            </w:pPr>
            <w:r>
              <w:rPr>
                <w:rFonts w:eastAsia="Times New Roman" w:ascii="Aptos Narrow" w:hAnsi="Aptos Narrow"/>
                <w:color w:val="000000"/>
                <w:sz w:val="20"/>
                <w:szCs w:val="20"/>
                <w:lang w:eastAsia="pl-PL"/>
              </w:rPr>
              <w:t>Serwer integracyjny</w:t>
            </w:r>
          </w:p>
        </w:tc>
        <w:tc>
          <w:tcPr>
            <w:tcW w:w="1840" w:type="dxa"/>
            <w:tcBorders>
              <w:bottom w:val="single" w:sz="8" w:space="0" w:color="000000"/>
              <w:end w:val="single" w:sz="8" w:space="0" w:color="000000"/>
            </w:tcBorders>
            <w:vAlign w:val="center"/>
          </w:tcPr>
          <w:p>
            <w:pPr>
              <w:pStyle w:val="Normal"/>
              <w:spacing w:lineRule="auto" w:line="240" w:before="0" w:after="0"/>
              <w:rPr>
                <w:rFonts w:ascii="Aptos Narrow" w:hAnsi="Aptos Narrow" w:eastAsia="Times New Roman"/>
                <w:sz w:val="20"/>
                <w:szCs w:val="20"/>
                <w:lang w:eastAsia="pl-PL"/>
              </w:rPr>
            </w:pPr>
            <w:r>
              <w:rPr>
                <w:rFonts w:eastAsia="Times New Roman" w:ascii="Aptos Narrow" w:hAnsi="Aptos Narrow"/>
                <w:sz w:val="20"/>
                <w:szCs w:val="20"/>
                <w:lang w:eastAsia="pl-PL"/>
              </w:rPr>
              <w:t>Aplikacja SI + komponenty infrastruktury</w:t>
            </w:r>
          </w:p>
        </w:tc>
        <w:tc>
          <w:tcPr>
            <w:tcW w:w="688" w:type="dxa"/>
            <w:tcBorders>
              <w:bottom w:val="single" w:sz="8" w:space="0" w:color="000000"/>
              <w:end w:val="single" w:sz="8" w:space="0" w:color="000000"/>
            </w:tcBorders>
            <w:vAlign w:val="center"/>
          </w:tcPr>
          <w:p>
            <w:pPr>
              <w:pStyle w:val="Normal"/>
              <w:spacing w:lineRule="auto" w:line="240" w:before="0" w:after="0"/>
              <w:jc w:val="center"/>
              <w:rPr>
                <w:rFonts w:ascii="Aptos Narrow" w:hAnsi="Aptos Narrow" w:eastAsia="Times New Roman"/>
                <w:sz w:val="20"/>
                <w:szCs w:val="20"/>
                <w:lang w:eastAsia="pl-PL"/>
              </w:rPr>
            </w:pPr>
            <w:r>
              <w:rPr>
                <w:rFonts w:eastAsia="Times New Roman" w:ascii="Aptos Narrow" w:hAnsi="Aptos Narrow"/>
                <w:sz w:val="20"/>
                <w:szCs w:val="20"/>
                <w:lang w:eastAsia="pl-PL"/>
              </w:rPr>
              <w:t>3</w:t>
            </w:r>
          </w:p>
        </w:tc>
        <w:tc>
          <w:tcPr>
            <w:tcW w:w="821" w:type="dxa"/>
            <w:tcBorders>
              <w:bottom w:val="single" w:sz="8" w:space="0" w:color="000000"/>
              <w:end w:val="single" w:sz="8" w:space="0" w:color="000000"/>
            </w:tcBorders>
            <w:vAlign w:val="center"/>
          </w:tcPr>
          <w:p>
            <w:pPr>
              <w:pStyle w:val="Normal"/>
              <w:spacing w:lineRule="auto" w:line="240" w:before="0" w:after="0"/>
              <w:jc w:val="center"/>
              <w:rPr>
                <w:rFonts w:ascii="Aptos Narrow" w:hAnsi="Aptos Narrow" w:eastAsia="Times New Roman"/>
                <w:sz w:val="20"/>
                <w:szCs w:val="20"/>
                <w:lang w:eastAsia="pl-PL"/>
              </w:rPr>
            </w:pPr>
            <w:r>
              <w:rPr>
                <w:rFonts w:eastAsia="Times New Roman" w:ascii="Aptos Narrow" w:hAnsi="Aptos Narrow"/>
                <w:sz w:val="20"/>
                <w:szCs w:val="20"/>
                <w:lang w:eastAsia="pl-PL"/>
              </w:rPr>
              <w:t>4 GB</w:t>
            </w:r>
          </w:p>
        </w:tc>
        <w:tc>
          <w:tcPr>
            <w:tcW w:w="984" w:type="dxa"/>
            <w:tcBorders>
              <w:bottom w:val="single" w:sz="8" w:space="0" w:color="000000"/>
              <w:end w:val="single" w:sz="8" w:space="0" w:color="000000"/>
            </w:tcBorders>
            <w:vAlign w:val="center"/>
          </w:tcPr>
          <w:p>
            <w:pPr>
              <w:pStyle w:val="Normal"/>
              <w:spacing w:lineRule="auto" w:line="240" w:before="0" w:after="0"/>
              <w:jc w:val="center"/>
              <w:rPr>
                <w:rFonts w:ascii="Aptos Narrow" w:hAnsi="Aptos Narrow" w:eastAsia="Times New Roman"/>
                <w:sz w:val="20"/>
                <w:szCs w:val="20"/>
                <w:lang w:eastAsia="pl-PL"/>
              </w:rPr>
            </w:pPr>
            <w:r>
              <w:rPr>
                <w:rFonts w:eastAsia="Times New Roman" w:ascii="Aptos Narrow" w:hAnsi="Aptos Narrow"/>
                <w:sz w:val="20"/>
                <w:szCs w:val="20"/>
                <w:lang w:eastAsia="pl-PL"/>
              </w:rPr>
              <w:t>40</w:t>
            </w:r>
          </w:p>
        </w:tc>
        <w:tc>
          <w:tcPr>
            <w:tcW w:w="2580" w:type="dxa"/>
            <w:tcBorders>
              <w:bottom w:val="single" w:sz="8" w:space="0" w:color="000000"/>
              <w:end w:val="single" w:sz="8" w:space="0" w:color="000000"/>
            </w:tcBorders>
            <w:vAlign w:val="center"/>
          </w:tcPr>
          <w:p>
            <w:pPr>
              <w:pStyle w:val="Normal"/>
              <w:spacing w:lineRule="auto" w:line="240" w:before="0" w:after="0"/>
              <w:rPr>
                <w:rFonts w:ascii="Aptos Narrow" w:hAnsi="Aptos Narrow" w:eastAsia="Times New Roman"/>
                <w:sz w:val="20"/>
                <w:szCs w:val="20"/>
                <w:lang w:eastAsia="pl-PL"/>
              </w:rPr>
            </w:pPr>
            <w:r>
              <w:rPr>
                <w:rFonts w:eastAsia="Times New Roman" w:ascii="Aptos Narrow" w:hAnsi="Aptos Narrow"/>
                <w:sz w:val="20"/>
                <w:szCs w:val="20"/>
                <w:lang w:eastAsia="pl-PL"/>
              </w:rPr>
              <w:t>Minimum bazowe</w:t>
            </w:r>
          </w:p>
        </w:tc>
      </w:tr>
      <w:tr>
        <w:trPr>
          <w:trHeight w:val="315" w:hRule="atLeast"/>
        </w:trPr>
        <w:tc>
          <w:tcPr>
            <w:tcW w:w="1790" w:type="dxa"/>
            <w:vMerge w:val="continue"/>
            <w:tcBorders>
              <w:start w:val="single" w:sz="8" w:space="0" w:color="000000"/>
              <w:bottom w:val="single" w:sz="8" w:space="0" w:color="000000"/>
              <w:end w:val="single" w:sz="8" w:space="0" w:color="000000"/>
            </w:tcBorders>
            <w:vAlign w:val="center"/>
          </w:tcPr>
          <w:p>
            <w:pPr>
              <w:pStyle w:val="Normal"/>
              <w:spacing w:lineRule="auto" w:line="240" w:before="0" w:after="0"/>
              <w:rPr>
                <w:rFonts w:ascii="Aptos Narrow" w:hAnsi="Aptos Narrow" w:eastAsia="Times New Roman"/>
                <w:color w:val="000000"/>
                <w:sz w:val="20"/>
                <w:szCs w:val="20"/>
                <w:lang w:eastAsia="pl-PL"/>
              </w:rPr>
            </w:pPr>
            <w:r>
              <w:rPr>
                <w:rFonts w:eastAsia="Times New Roman" w:ascii="Aptos Narrow" w:hAnsi="Aptos Narrow"/>
                <w:color w:val="000000"/>
                <w:sz w:val="20"/>
                <w:szCs w:val="20"/>
                <w:lang w:eastAsia="pl-PL"/>
              </w:rPr>
            </w:r>
          </w:p>
        </w:tc>
        <w:tc>
          <w:tcPr>
            <w:tcW w:w="1840" w:type="dxa"/>
            <w:tcBorders>
              <w:bottom w:val="single" w:sz="8" w:space="0" w:color="000000"/>
              <w:end w:val="single" w:sz="8" w:space="0" w:color="000000"/>
            </w:tcBorders>
            <w:vAlign w:val="center"/>
          </w:tcPr>
          <w:p>
            <w:pPr>
              <w:pStyle w:val="Normal"/>
              <w:spacing w:lineRule="auto" w:line="240" w:before="0" w:after="0"/>
              <w:rPr>
                <w:rFonts w:ascii="Aptos Narrow" w:hAnsi="Aptos Narrow" w:eastAsia="Times New Roman"/>
                <w:sz w:val="20"/>
                <w:szCs w:val="20"/>
                <w:lang w:eastAsia="pl-PL"/>
              </w:rPr>
            </w:pPr>
            <w:r>
              <w:rPr>
                <w:rFonts w:eastAsia="Times New Roman" w:ascii="Aptos Narrow" w:hAnsi="Aptos Narrow"/>
                <w:sz w:val="20"/>
                <w:szCs w:val="20"/>
                <w:lang w:eastAsia="pl-PL"/>
              </w:rPr>
              <w:t>HL7 – do 5 integracji</w:t>
            </w:r>
          </w:p>
        </w:tc>
        <w:tc>
          <w:tcPr>
            <w:tcW w:w="688" w:type="dxa"/>
            <w:tcBorders>
              <w:bottom w:val="single" w:sz="8" w:space="0" w:color="000000"/>
              <w:end w:val="single" w:sz="8" w:space="0" w:color="000000"/>
            </w:tcBorders>
            <w:vAlign w:val="center"/>
          </w:tcPr>
          <w:p>
            <w:pPr>
              <w:pStyle w:val="Normal"/>
              <w:spacing w:lineRule="auto" w:line="240" w:before="0" w:after="0"/>
              <w:jc w:val="center"/>
              <w:rPr>
                <w:rFonts w:ascii="Aptos Narrow" w:hAnsi="Aptos Narrow" w:eastAsia="Times New Roman"/>
                <w:sz w:val="20"/>
                <w:szCs w:val="20"/>
                <w:lang w:eastAsia="pl-PL"/>
              </w:rPr>
            </w:pPr>
            <w:r>
              <w:rPr>
                <w:rFonts w:eastAsia="Times New Roman" w:ascii="Aptos Narrow" w:hAnsi="Aptos Narrow"/>
                <w:sz w:val="20"/>
                <w:szCs w:val="20"/>
                <w:lang w:eastAsia="pl-PL"/>
              </w:rPr>
              <w:t>2</w:t>
            </w:r>
          </w:p>
        </w:tc>
        <w:tc>
          <w:tcPr>
            <w:tcW w:w="821" w:type="dxa"/>
            <w:tcBorders>
              <w:bottom w:val="single" w:sz="8" w:space="0" w:color="000000"/>
              <w:end w:val="single" w:sz="8" w:space="0" w:color="000000"/>
            </w:tcBorders>
            <w:vAlign w:val="center"/>
          </w:tcPr>
          <w:p>
            <w:pPr>
              <w:pStyle w:val="Normal"/>
              <w:spacing w:lineRule="auto" w:line="240" w:before="0" w:after="0"/>
              <w:jc w:val="center"/>
              <w:rPr>
                <w:rFonts w:ascii="Aptos Narrow" w:hAnsi="Aptos Narrow" w:eastAsia="Times New Roman"/>
                <w:sz w:val="20"/>
                <w:szCs w:val="20"/>
                <w:lang w:eastAsia="pl-PL"/>
              </w:rPr>
            </w:pPr>
            <w:r>
              <w:rPr>
                <w:rFonts w:eastAsia="Times New Roman" w:ascii="Aptos Narrow" w:hAnsi="Aptos Narrow"/>
                <w:sz w:val="20"/>
                <w:szCs w:val="20"/>
                <w:lang w:eastAsia="pl-PL"/>
              </w:rPr>
              <w:t>1.5 GB</w:t>
            </w:r>
          </w:p>
        </w:tc>
        <w:tc>
          <w:tcPr>
            <w:tcW w:w="984" w:type="dxa"/>
            <w:tcBorders>
              <w:bottom w:val="single" w:sz="8" w:space="0" w:color="000000"/>
              <w:end w:val="single" w:sz="8" w:space="0" w:color="000000"/>
            </w:tcBorders>
            <w:vAlign w:val="center"/>
          </w:tcPr>
          <w:p>
            <w:pPr>
              <w:pStyle w:val="Normal"/>
              <w:spacing w:lineRule="auto" w:line="240" w:before="0" w:after="0"/>
              <w:jc w:val="center"/>
              <w:rPr>
                <w:rFonts w:ascii="Aptos Narrow" w:hAnsi="Aptos Narrow" w:eastAsia="Times New Roman"/>
                <w:sz w:val="20"/>
                <w:szCs w:val="20"/>
                <w:lang w:eastAsia="pl-PL"/>
              </w:rPr>
            </w:pPr>
            <w:r>
              <w:rPr>
                <w:rFonts w:eastAsia="Times New Roman" w:ascii="Aptos Narrow" w:hAnsi="Aptos Narrow"/>
                <w:sz w:val="20"/>
                <w:szCs w:val="20"/>
                <w:lang w:eastAsia="pl-PL"/>
              </w:rPr>
              <w:t>3</w:t>
            </w:r>
          </w:p>
        </w:tc>
        <w:tc>
          <w:tcPr>
            <w:tcW w:w="2580" w:type="dxa"/>
            <w:tcBorders>
              <w:bottom w:val="single" w:sz="8" w:space="0" w:color="000000"/>
              <w:end w:val="single" w:sz="8" w:space="0" w:color="000000"/>
            </w:tcBorders>
            <w:vAlign w:val="center"/>
          </w:tcPr>
          <w:p>
            <w:pPr>
              <w:pStyle w:val="Normal"/>
              <w:spacing w:lineRule="auto" w:line="240" w:before="0" w:after="0"/>
              <w:rPr>
                <w:rFonts w:ascii="Aptos Narrow" w:hAnsi="Aptos Narrow" w:eastAsia="Times New Roman"/>
                <w:color w:val="000000"/>
                <w:sz w:val="20"/>
                <w:szCs w:val="20"/>
                <w:lang w:eastAsia="pl-PL"/>
              </w:rPr>
            </w:pPr>
            <w:r>
              <w:rPr>
                <w:rFonts w:eastAsia="Times New Roman" w:ascii="Aptos Narrow" w:hAnsi="Aptos Narrow"/>
                <w:color w:val="000000"/>
                <w:sz w:val="20"/>
                <w:szCs w:val="20"/>
                <w:lang w:eastAsia="pl-PL"/>
              </w:rPr>
              <w:t>Minimum bazowe</w:t>
            </w:r>
          </w:p>
        </w:tc>
      </w:tr>
      <w:tr>
        <w:trPr>
          <w:trHeight w:val="825" w:hRule="atLeast"/>
        </w:trPr>
        <w:tc>
          <w:tcPr>
            <w:tcW w:w="1790" w:type="dxa"/>
            <w:vMerge w:val="continue"/>
            <w:tcBorders>
              <w:start w:val="single" w:sz="8" w:space="0" w:color="000000"/>
              <w:bottom w:val="single" w:sz="8" w:space="0" w:color="000000"/>
              <w:end w:val="single" w:sz="8" w:space="0" w:color="000000"/>
            </w:tcBorders>
            <w:vAlign w:val="center"/>
          </w:tcPr>
          <w:p>
            <w:pPr>
              <w:pStyle w:val="Normal"/>
              <w:spacing w:lineRule="auto" w:line="240" w:before="0" w:after="0"/>
              <w:rPr>
                <w:rFonts w:ascii="Aptos Narrow" w:hAnsi="Aptos Narrow" w:eastAsia="Times New Roman"/>
                <w:color w:val="000000"/>
                <w:sz w:val="20"/>
                <w:szCs w:val="20"/>
                <w:lang w:eastAsia="pl-PL"/>
              </w:rPr>
            </w:pPr>
            <w:r>
              <w:rPr>
                <w:rFonts w:eastAsia="Times New Roman" w:ascii="Aptos Narrow" w:hAnsi="Aptos Narrow"/>
                <w:color w:val="000000"/>
                <w:sz w:val="20"/>
                <w:szCs w:val="20"/>
                <w:lang w:eastAsia="pl-PL"/>
              </w:rPr>
            </w:r>
          </w:p>
        </w:tc>
        <w:tc>
          <w:tcPr>
            <w:tcW w:w="1840" w:type="dxa"/>
            <w:tcBorders>
              <w:bottom w:val="single" w:sz="8" w:space="0" w:color="000000"/>
              <w:end w:val="single" w:sz="8" w:space="0" w:color="000000"/>
            </w:tcBorders>
            <w:vAlign w:val="center"/>
          </w:tcPr>
          <w:p>
            <w:pPr>
              <w:pStyle w:val="Normal"/>
              <w:spacing w:lineRule="auto" w:line="240" w:before="0" w:after="0"/>
              <w:rPr>
                <w:rFonts w:ascii="Aptos Narrow" w:hAnsi="Aptos Narrow" w:eastAsia="Times New Roman"/>
                <w:sz w:val="20"/>
                <w:szCs w:val="20"/>
                <w:lang w:eastAsia="pl-PL"/>
              </w:rPr>
            </w:pPr>
            <w:r>
              <w:rPr>
                <w:rFonts w:eastAsia="Times New Roman" w:ascii="Aptos Narrow" w:hAnsi="Aptos Narrow"/>
                <w:sz w:val="20"/>
                <w:szCs w:val="20"/>
                <w:lang w:eastAsia="pl-PL"/>
              </w:rPr>
              <w:t>HL7 – do 10 integracji</w:t>
            </w:r>
          </w:p>
        </w:tc>
        <w:tc>
          <w:tcPr>
            <w:tcW w:w="688" w:type="dxa"/>
            <w:tcBorders>
              <w:bottom w:val="single" w:sz="8" w:space="0" w:color="000000"/>
              <w:end w:val="single" w:sz="8" w:space="0" w:color="000000"/>
            </w:tcBorders>
            <w:vAlign w:val="center"/>
          </w:tcPr>
          <w:p>
            <w:pPr>
              <w:pStyle w:val="Normal"/>
              <w:spacing w:lineRule="auto" w:line="240" w:before="0" w:after="0"/>
              <w:jc w:val="center"/>
              <w:rPr>
                <w:rFonts w:ascii="Aptos Narrow" w:hAnsi="Aptos Narrow" w:eastAsia="Times New Roman"/>
                <w:sz w:val="20"/>
                <w:szCs w:val="20"/>
                <w:lang w:eastAsia="pl-PL"/>
              </w:rPr>
            </w:pPr>
            <w:r>
              <w:rPr>
                <w:rFonts w:eastAsia="Times New Roman" w:ascii="Aptos Narrow" w:hAnsi="Aptos Narrow"/>
                <w:sz w:val="20"/>
                <w:szCs w:val="20"/>
                <w:lang w:eastAsia="pl-PL"/>
              </w:rPr>
              <w:t>4</w:t>
            </w:r>
          </w:p>
        </w:tc>
        <w:tc>
          <w:tcPr>
            <w:tcW w:w="821" w:type="dxa"/>
            <w:tcBorders>
              <w:bottom w:val="single" w:sz="8" w:space="0" w:color="000000"/>
              <w:end w:val="single" w:sz="8" w:space="0" w:color="000000"/>
            </w:tcBorders>
            <w:vAlign w:val="center"/>
          </w:tcPr>
          <w:p>
            <w:pPr>
              <w:pStyle w:val="Normal"/>
              <w:spacing w:lineRule="auto" w:line="240" w:before="0" w:after="0"/>
              <w:jc w:val="center"/>
              <w:rPr>
                <w:rFonts w:ascii="Aptos Narrow" w:hAnsi="Aptos Narrow" w:eastAsia="Times New Roman"/>
                <w:sz w:val="20"/>
                <w:szCs w:val="20"/>
                <w:lang w:eastAsia="pl-PL"/>
              </w:rPr>
            </w:pPr>
            <w:r>
              <w:rPr>
                <w:rFonts w:eastAsia="Times New Roman" w:ascii="Aptos Narrow" w:hAnsi="Aptos Narrow"/>
                <w:sz w:val="20"/>
                <w:szCs w:val="20"/>
                <w:lang w:eastAsia="pl-PL"/>
              </w:rPr>
              <w:t>3 GB</w:t>
            </w:r>
          </w:p>
        </w:tc>
        <w:tc>
          <w:tcPr>
            <w:tcW w:w="984" w:type="dxa"/>
            <w:tcBorders>
              <w:bottom w:val="single" w:sz="8" w:space="0" w:color="000000"/>
              <w:end w:val="single" w:sz="8" w:space="0" w:color="000000"/>
            </w:tcBorders>
            <w:vAlign w:val="center"/>
          </w:tcPr>
          <w:p>
            <w:pPr>
              <w:pStyle w:val="Normal"/>
              <w:spacing w:lineRule="auto" w:line="240" w:before="0" w:after="0"/>
              <w:jc w:val="center"/>
              <w:rPr>
                <w:rFonts w:ascii="Aptos Narrow" w:hAnsi="Aptos Narrow" w:eastAsia="Times New Roman"/>
                <w:sz w:val="20"/>
                <w:szCs w:val="20"/>
                <w:lang w:eastAsia="pl-PL"/>
              </w:rPr>
            </w:pPr>
            <w:r>
              <w:rPr>
                <w:rFonts w:eastAsia="Times New Roman" w:ascii="Aptos Narrow" w:hAnsi="Aptos Narrow"/>
                <w:sz w:val="20"/>
                <w:szCs w:val="20"/>
                <w:lang w:eastAsia="pl-PL"/>
              </w:rPr>
              <w:t>3</w:t>
            </w:r>
          </w:p>
        </w:tc>
        <w:tc>
          <w:tcPr>
            <w:tcW w:w="2580" w:type="dxa"/>
            <w:tcBorders>
              <w:bottom w:val="single" w:sz="8" w:space="0" w:color="000000"/>
              <w:end w:val="single" w:sz="8" w:space="0" w:color="000000"/>
            </w:tcBorders>
            <w:vAlign w:val="center"/>
          </w:tcPr>
          <w:p>
            <w:pPr>
              <w:pStyle w:val="Normal"/>
              <w:spacing w:lineRule="auto" w:line="240" w:before="0" w:after="0"/>
              <w:rPr>
                <w:rFonts w:ascii="Aptos Narrow" w:hAnsi="Aptos Narrow" w:eastAsia="Times New Roman"/>
                <w:color w:val="000000"/>
                <w:sz w:val="20"/>
                <w:szCs w:val="20"/>
                <w:lang w:eastAsia="pl-PL"/>
              </w:rPr>
            </w:pPr>
            <w:r>
              <w:rPr>
                <w:rFonts w:eastAsia="Times New Roman" w:ascii="Aptos Narrow" w:hAnsi="Aptos Narrow"/>
                <w:color w:val="000000"/>
                <w:sz w:val="20"/>
                <w:szCs w:val="20"/>
                <w:lang w:eastAsia="pl-PL"/>
              </w:rPr>
              <w:t>Kwestia do uwzględnienia, w przypadku liczby integracji HL7 większej niż 5.</w:t>
            </w:r>
          </w:p>
        </w:tc>
      </w:tr>
      <w:tr>
        <w:trPr>
          <w:trHeight w:val="555" w:hRule="atLeast"/>
        </w:trPr>
        <w:tc>
          <w:tcPr>
            <w:tcW w:w="1790" w:type="dxa"/>
            <w:vMerge w:val="continue"/>
            <w:tcBorders>
              <w:start w:val="single" w:sz="8" w:space="0" w:color="000000"/>
              <w:bottom w:val="single" w:sz="8" w:space="0" w:color="000000"/>
              <w:end w:val="single" w:sz="8" w:space="0" w:color="000000"/>
            </w:tcBorders>
            <w:vAlign w:val="center"/>
          </w:tcPr>
          <w:p>
            <w:pPr>
              <w:pStyle w:val="Normal"/>
              <w:spacing w:lineRule="auto" w:line="240" w:before="0" w:after="0"/>
              <w:rPr>
                <w:rFonts w:ascii="Aptos Narrow" w:hAnsi="Aptos Narrow" w:eastAsia="Times New Roman"/>
                <w:color w:val="000000"/>
                <w:sz w:val="20"/>
                <w:szCs w:val="20"/>
                <w:lang w:eastAsia="pl-PL"/>
              </w:rPr>
            </w:pPr>
            <w:r>
              <w:rPr>
                <w:rFonts w:eastAsia="Times New Roman" w:ascii="Aptos Narrow" w:hAnsi="Aptos Narrow"/>
                <w:color w:val="000000"/>
                <w:sz w:val="20"/>
                <w:szCs w:val="20"/>
                <w:lang w:eastAsia="pl-PL"/>
              </w:rPr>
            </w:r>
          </w:p>
        </w:tc>
        <w:tc>
          <w:tcPr>
            <w:tcW w:w="1840" w:type="dxa"/>
            <w:tcBorders>
              <w:bottom w:val="single" w:sz="8" w:space="0" w:color="000000"/>
              <w:end w:val="single" w:sz="8" w:space="0" w:color="000000"/>
            </w:tcBorders>
            <w:vAlign w:val="center"/>
          </w:tcPr>
          <w:p>
            <w:pPr>
              <w:pStyle w:val="Normal"/>
              <w:spacing w:lineRule="auto" w:line="240" w:before="0" w:after="0"/>
              <w:rPr>
                <w:rFonts w:ascii="Aptos Narrow" w:hAnsi="Aptos Narrow" w:eastAsia="Times New Roman"/>
                <w:sz w:val="20"/>
                <w:szCs w:val="20"/>
                <w:lang w:eastAsia="pl-PL"/>
              </w:rPr>
            </w:pPr>
            <w:r>
              <w:rPr>
                <w:rFonts w:eastAsia="Times New Roman" w:ascii="Aptos Narrow" w:hAnsi="Aptos Narrow"/>
                <w:sz w:val="20"/>
                <w:szCs w:val="20"/>
                <w:lang w:eastAsia="pl-PL"/>
              </w:rPr>
              <w:t>do 10 komponentów Integracyjnych SI</w:t>
            </w:r>
          </w:p>
        </w:tc>
        <w:tc>
          <w:tcPr>
            <w:tcW w:w="688" w:type="dxa"/>
            <w:tcBorders>
              <w:bottom w:val="single" w:sz="8" w:space="0" w:color="000000"/>
              <w:end w:val="single" w:sz="8" w:space="0" w:color="000000"/>
            </w:tcBorders>
            <w:vAlign w:val="center"/>
          </w:tcPr>
          <w:p>
            <w:pPr>
              <w:pStyle w:val="Normal"/>
              <w:spacing w:lineRule="auto" w:line="240" w:before="0" w:after="0"/>
              <w:jc w:val="center"/>
              <w:rPr>
                <w:rFonts w:ascii="Aptos Narrow" w:hAnsi="Aptos Narrow" w:eastAsia="Times New Roman"/>
                <w:sz w:val="20"/>
                <w:szCs w:val="20"/>
                <w:lang w:eastAsia="pl-PL"/>
              </w:rPr>
            </w:pPr>
            <w:r>
              <w:rPr>
                <w:rFonts w:eastAsia="Times New Roman" w:ascii="Aptos Narrow" w:hAnsi="Aptos Narrow"/>
                <w:sz w:val="20"/>
                <w:szCs w:val="20"/>
                <w:lang w:eastAsia="pl-PL"/>
              </w:rPr>
              <w:t>16</w:t>
            </w:r>
          </w:p>
        </w:tc>
        <w:tc>
          <w:tcPr>
            <w:tcW w:w="821" w:type="dxa"/>
            <w:tcBorders>
              <w:bottom w:val="single" w:sz="8" w:space="0" w:color="000000"/>
              <w:end w:val="single" w:sz="8" w:space="0" w:color="000000"/>
            </w:tcBorders>
            <w:vAlign w:val="center"/>
          </w:tcPr>
          <w:p>
            <w:pPr>
              <w:pStyle w:val="Normal"/>
              <w:spacing w:lineRule="auto" w:line="240" w:before="0" w:after="0"/>
              <w:jc w:val="center"/>
              <w:rPr>
                <w:rFonts w:ascii="Aptos Narrow" w:hAnsi="Aptos Narrow" w:eastAsia="Times New Roman"/>
                <w:sz w:val="20"/>
                <w:szCs w:val="20"/>
                <w:lang w:eastAsia="pl-PL"/>
              </w:rPr>
            </w:pPr>
            <w:r>
              <w:rPr>
                <w:rFonts w:eastAsia="Times New Roman" w:ascii="Aptos Narrow" w:hAnsi="Aptos Narrow"/>
                <w:sz w:val="20"/>
                <w:szCs w:val="20"/>
                <w:lang w:eastAsia="pl-PL"/>
              </w:rPr>
              <w:t>24 GB</w:t>
            </w:r>
          </w:p>
        </w:tc>
        <w:tc>
          <w:tcPr>
            <w:tcW w:w="984" w:type="dxa"/>
            <w:tcBorders>
              <w:bottom w:val="single" w:sz="8" w:space="0" w:color="000000"/>
              <w:end w:val="single" w:sz="8" w:space="0" w:color="000000"/>
            </w:tcBorders>
            <w:vAlign w:val="center"/>
          </w:tcPr>
          <w:p>
            <w:pPr>
              <w:pStyle w:val="Normal"/>
              <w:spacing w:lineRule="auto" w:line="240" w:before="0" w:after="0"/>
              <w:jc w:val="center"/>
              <w:rPr>
                <w:rFonts w:ascii="Aptos Narrow" w:hAnsi="Aptos Narrow" w:eastAsia="Times New Roman"/>
                <w:sz w:val="20"/>
                <w:szCs w:val="20"/>
                <w:lang w:eastAsia="pl-PL"/>
              </w:rPr>
            </w:pPr>
            <w:r>
              <w:rPr>
                <w:rFonts w:eastAsia="Times New Roman" w:ascii="Aptos Narrow" w:hAnsi="Aptos Narrow"/>
                <w:sz w:val="20"/>
                <w:szCs w:val="20"/>
                <w:lang w:eastAsia="pl-PL"/>
              </w:rPr>
              <w:t>20</w:t>
            </w:r>
          </w:p>
        </w:tc>
        <w:tc>
          <w:tcPr>
            <w:tcW w:w="2580" w:type="dxa"/>
            <w:tcBorders>
              <w:bottom w:val="single" w:sz="8" w:space="0" w:color="000000"/>
              <w:end w:val="single" w:sz="8" w:space="0" w:color="000000"/>
            </w:tcBorders>
            <w:vAlign w:val="center"/>
          </w:tcPr>
          <w:p>
            <w:pPr>
              <w:pStyle w:val="Normal"/>
              <w:spacing w:lineRule="auto" w:line="240" w:before="0" w:after="0"/>
              <w:rPr>
                <w:rFonts w:ascii="Aptos Narrow" w:hAnsi="Aptos Narrow" w:eastAsia="Times New Roman"/>
                <w:color w:val="000000"/>
                <w:sz w:val="20"/>
                <w:szCs w:val="20"/>
                <w:lang w:eastAsia="pl-PL"/>
              </w:rPr>
            </w:pPr>
            <w:r>
              <w:rPr>
                <w:rFonts w:eastAsia="Times New Roman" w:ascii="Aptos Narrow" w:hAnsi="Aptos Narrow"/>
                <w:color w:val="000000"/>
                <w:sz w:val="20"/>
                <w:szCs w:val="20"/>
                <w:lang w:eastAsia="pl-PL"/>
              </w:rPr>
              <w:t>Minimum bazowe</w:t>
            </w:r>
          </w:p>
        </w:tc>
      </w:tr>
      <w:tr>
        <w:trPr>
          <w:trHeight w:val="1095" w:hRule="atLeast"/>
        </w:trPr>
        <w:tc>
          <w:tcPr>
            <w:tcW w:w="1790" w:type="dxa"/>
            <w:vMerge w:val="continue"/>
            <w:tcBorders>
              <w:start w:val="single" w:sz="8" w:space="0" w:color="000000"/>
              <w:bottom w:val="single" w:sz="8" w:space="0" w:color="000000"/>
              <w:end w:val="single" w:sz="8" w:space="0" w:color="000000"/>
            </w:tcBorders>
            <w:vAlign w:val="center"/>
          </w:tcPr>
          <w:p>
            <w:pPr>
              <w:pStyle w:val="Normal"/>
              <w:spacing w:lineRule="auto" w:line="240" w:before="0" w:after="0"/>
              <w:rPr>
                <w:rFonts w:ascii="Aptos Narrow" w:hAnsi="Aptos Narrow" w:eastAsia="Times New Roman"/>
                <w:color w:val="000000"/>
                <w:sz w:val="20"/>
                <w:szCs w:val="20"/>
                <w:lang w:eastAsia="pl-PL"/>
              </w:rPr>
            </w:pPr>
            <w:r>
              <w:rPr>
                <w:rFonts w:eastAsia="Times New Roman" w:ascii="Aptos Narrow" w:hAnsi="Aptos Narrow"/>
                <w:color w:val="000000"/>
                <w:sz w:val="20"/>
                <w:szCs w:val="20"/>
                <w:lang w:eastAsia="pl-PL"/>
              </w:rPr>
            </w:r>
          </w:p>
        </w:tc>
        <w:tc>
          <w:tcPr>
            <w:tcW w:w="1840" w:type="dxa"/>
            <w:tcBorders>
              <w:bottom w:val="single" w:sz="8" w:space="0" w:color="000000"/>
              <w:end w:val="single" w:sz="8" w:space="0" w:color="000000"/>
            </w:tcBorders>
            <w:vAlign w:val="center"/>
          </w:tcPr>
          <w:p>
            <w:pPr>
              <w:pStyle w:val="Normal"/>
              <w:spacing w:lineRule="auto" w:line="240" w:before="0" w:after="0"/>
              <w:rPr>
                <w:rFonts w:ascii="Aptos Narrow" w:hAnsi="Aptos Narrow" w:eastAsia="Times New Roman"/>
                <w:sz w:val="20"/>
                <w:szCs w:val="20"/>
                <w:lang w:eastAsia="pl-PL"/>
              </w:rPr>
            </w:pPr>
            <w:r>
              <w:rPr>
                <w:rFonts w:eastAsia="Times New Roman" w:ascii="Aptos Narrow" w:hAnsi="Aptos Narrow"/>
                <w:sz w:val="20"/>
                <w:szCs w:val="20"/>
                <w:lang w:eastAsia="pl-PL"/>
              </w:rPr>
              <w:t>Komponenty SI – każde kolejne 10 - wzrost liniowy</w:t>
            </w:r>
          </w:p>
        </w:tc>
        <w:tc>
          <w:tcPr>
            <w:tcW w:w="688" w:type="dxa"/>
            <w:tcBorders>
              <w:bottom w:val="single" w:sz="8" w:space="0" w:color="000000"/>
              <w:end w:val="single" w:sz="8" w:space="0" w:color="000000"/>
            </w:tcBorders>
            <w:vAlign w:val="center"/>
          </w:tcPr>
          <w:p>
            <w:pPr>
              <w:pStyle w:val="Normal"/>
              <w:spacing w:lineRule="auto" w:line="240" w:before="0" w:after="0"/>
              <w:jc w:val="center"/>
              <w:rPr>
                <w:rFonts w:ascii="Aptos Narrow" w:hAnsi="Aptos Narrow" w:eastAsia="Times New Roman"/>
                <w:sz w:val="20"/>
                <w:szCs w:val="20"/>
                <w:lang w:eastAsia="pl-PL"/>
              </w:rPr>
            </w:pPr>
            <w:r>
              <w:rPr>
                <w:rFonts w:eastAsia="Times New Roman" w:ascii="Aptos Narrow" w:hAnsi="Aptos Narrow"/>
                <w:sz w:val="20"/>
                <w:szCs w:val="20"/>
                <w:lang w:eastAsia="pl-PL"/>
              </w:rPr>
              <w:t>16</w:t>
            </w:r>
          </w:p>
        </w:tc>
        <w:tc>
          <w:tcPr>
            <w:tcW w:w="821" w:type="dxa"/>
            <w:tcBorders>
              <w:bottom w:val="single" w:sz="8" w:space="0" w:color="000000"/>
              <w:end w:val="single" w:sz="8" w:space="0" w:color="000000"/>
            </w:tcBorders>
            <w:vAlign w:val="center"/>
          </w:tcPr>
          <w:p>
            <w:pPr>
              <w:pStyle w:val="Normal"/>
              <w:spacing w:lineRule="auto" w:line="240" w:before="0" w:after="0"/>
              <w:jc w:val="center"/>
              <w:rPr>
                <w:rFonts w:ascii="Aptos Narrow" w:hAnsi="Aptos Narrow" w:eastAsia="Times New Roman"/>
                <w:sz w:val="20"/>
                <w:szCs w:val="20"/>
                <w:lang w:eastAsia="pl-PL"/>
              </w:rPr>
            </w:pPr>
            <w:r>
              <w:rPr>
                <w:rFonts w:eastAsia="Times New Roman" w:ascii="Aptos Narrow" w:hAnsi="Aptos Narrow"/>
                <w:sz w:val="20"/>
                <w:szCs w:val="20"/>
                <w:lang w:eastAsia="pl-PL"/>
              </w:rPr>
              <w:t>+24 GB</w:t>
            </w:r>
          </w:p>
        </w:tc>
        <w:tc>
          <w:tcPr>
            <w:tcW w:w="984" w:type="dxa"/>
            <w:tcBorders>
              <w:bottom w:val="single" w:sz="8" w:space="0" w:color="000000"/>
              <w:end w:val="single" w:sz="8" w:space="0" w:color="000000"/>
            </w:tcBorders>
            <w:vAlign w:val="center"/>
          </w:tcPr>
          <w:p>
            <w:pPr>
              <w:pStyle w:val="Normal"/>
              <w:spacing w:lineRule="auto" w:line="240" w:before="0" w:after="0"/>
              <w:jc w:val="center"/>
              <w:rPr>
                <w:rFonts w:ascii="Aptos Narrow" w:hAnsi="Aptos Narrow" w:eastAsia="Times New Roman"/>
                <w:sz w:val="20"/>
                <w:szCs w:val="20"/>
                <w:lang w:eastAsia="pl-PL"/>
              </w:rPr>
            </w:pPr>
            <w:r>
              <w:rPr>
                <w:rFonts w:eastAsia="Times New Roman" w:ascii="Aptos Narrow" w:hAnsi="Aptos Narrow"/>
                <w:sz w:val="20"/>
                <w:szCs w:val="20"/>
                <w:lang w:eastAsia="pl-PL"/>
              </w:rPr>
              <w:t>+20</w:t>
            </w:r>
          </w:p>
        </w:tc>
        <w:tc>
          <w:tcPr>
            <w:tcW w:w="2580" w:type="dxa"/>
            <w:tcBorders>
              <w:bottom w:val="single" w:sz="8" w:space="0" w:color="000000"/>
              <w:end w:val="single" w:sz="8" w:space="0" w:color="000000"/>
            </w:tcBorders>
            <w:vAlign w:val="center"/>
          </w:tcPr>
          <w:p>
            <w:pPr>
              <w:pStyle w:val="Normal"/>
              <w:spacing w:lineRule="auto" w:line="240" w:before="0" w:after="0"/>
              <w:rPr>
                <w:rFonts w:ascii="Aptos Narrow" w:hAnsi="Aptos Narrow" w:eastAsia="Times New Roman"/>
                <w:color w:val="000000"/>
                <w:sz w:val="20"/>
                <w:szCs w:val="20"/>
                <w:lang w:eastAsia="pl-PL"/>
              </w:rPr>
            </w:pPr>
            <w:r>
              <w:rPr>
                <w:rFonts w:eastAsia="Times New Roman" w:ascii="Aptos Narrow" w:hAnsi="Aptos Narrow"/>
                <w:color w:val="000000"/>
                <w:sz w:val="20"/>
                <w:szCs w:val="20"/>
                <w:lang w:eastAsia="pl-PL"/>
              </w:rPr>
              <w:t>Kwestia do uwzględnienia, w przypadku liczby komponentów SI większej niż 10.</w:t>
            </w:r>
          </w:p>
        </w:tc>
      </w:tr>
      <w:tr>
        <w:trPr>
          <w:trHeight w:val="555" w:hRule="atLeast"/>
        </w:trPr>
        <w:tc>
          <w:tcPr>
            <w:tcW w:w="1790" w:type="dxa"/>
            <w:vMerge w:val="continue"/>
            <w:tcBorders>
              <w:start w:val="single" w:sz="8" w:space="0" w:color="000000"/>
              <w:bottom w:val="single" w:sz="8" w:space="0" w:color="000000"/>
              <w:end w:val="single" w:sz="8" w:space="0" w:color="000000"/>
            </w:tcBorders>
            <w:vAlign w:val="center"/>
          </w:tcPr>
          <w:p>
            <w:pPr>
              <w:pStyle w:val="Normal"/>
              <w:spacing w:lineRule="auto" w:line="240" w:before="0" w:after="0"/>
              <w:rPr>
                <w:rFonts w:ascii="Aptos Narrow" w:hAnsi="Aptos Narrow" w:eastAsia="Times New Roman"/>
                <w:color w:val="000000"/>
                <w:sz w:val="20"/>
                <w:szCs w:val="20"/>
                <w:lang w:eastAsia="pl-PL"/>
              </w:rPr>
            </w:pPr>
            <w:r>
              <w:rPr>
                <w:rFonts w:eastAsia="Times New Roman" w:ascii="Aptos Narrow" w:hAnsi="Aptos Narrow"/>
                <w:color w:val="000000"/>
                <w:sz w:val="20"/>
                <w:szCs w:val="20"/>
                <w:lang w:eastAsia="pl-PL"/>
              </w:rPr>
            </w:r>
          </w:p>
        </w:tc>
        <w:tc>
          <w:tcPr>
            <w:tcW w:w="1840" w:type="dxa"/>
            <w:tcBorders>
              <w:bottom w:val="single" w:sz="8" w:space="0" w:color="000000"/>
              <w:end w:val="single" w:sz="8" w:space="0" w:color="000000"/>
            </w:tcBorders>
            <w:vAlign w:val="center"/>
          </w:tcPr>
          <w:p>
            <w:pPr>
              <w:pStyle w:val="Normal"/>
              <w:spacing w:lineRule="auto" w:line="240" w:before="0" w:after="0"/>
              <w:rPr>
                <w:rFonts w:ascii="Aptos Narrow" w:hAnsi="Aptos Narrow" w:eastAsia="Times New Roman"/>
                <w:sz w:val="20"/>
                <w:szCs w:val="20"/>
                <w:lang w:eastAsia="pl-PL"/>
              </w:rPr>
            </w:pPr>
            <w:r>
              <w:rPr>
                <w:rFonts w:eastAsia="Times New Roman" w:ascii="Aptos Narrow" w:hAnsi="Aptos Narrow"/>
                <w:sz w:val="20"/>
                <w:szCs w:val="20"/>
                <w:lang w:eastAsia="pl-PL"/>
              </w:rPr>
              <w:t>Mechanizmy logowania</w:t>
            </w:r>
          </w:p>
        </w:tc>
        <w:tc>
          <w:tcPr>
            <w:tcW w:w="688" w:type="dxa"/>
            <w:tcBorders>
              <w:bottom w:val="single" w:sz="8" w:space="0" w:color="000000"/>
              <w:end w:val="single" w:sz="8" w:space="0" w:color="000000"/>
            </w:tcBorders>
            <w:vAlign w:val="center"/>
          </w:tcPr>
          <w:p>
            <w:pPr>
              <w:pStyle w:val="Normal"/>
              <w:spacing w:lineRule="auto" w:line="240" w:before="0" w:after="0"/>
              <w:jc w:val="center"/>
              <w:rPr>
                <w:rFonts w:ascii="Aptos Narrow" w:hAnsi="Aptos Narrow" w:eastAsia="Times New Roman"/>
                <w:sz w:val="20"/>
                <w:szCs w:val="20"/>
                <w:lang w:eastAsia="pl-PL"/>
              </w:rPr>
            </w:pPr>
            <w:r>
              <w:rPr>
                <w:rFonts w:eastAsia="Times New Roman" w:ascii="Aptos Narrow" w:hAnsi="Aptos Narrow"/>
                <w:sz w:val="20"/>
                <w:szCs w:val="20"/>
                <w:lang w:eastAsia="pl-PL"/>
              </w:rPr>
              <w:t>3</w:t>
            </w:r>
          </w:p>
        </w:tc>
        <w:tc>
          <w:tcPr>
            <w:tcW w:w="821" w:type="dxa"/>
            <w:tcBorders>
              <w:bottom w:val="single" w:sz="8" w:space="0" w:color="000000"/>
              <w:end w:val="single" w:sz="8" w:space="0" w:color="000000"/>
            </w:tcBorders>
            <w:vAlign w:val="center"/>
          </w:tcPr>
          <w:p>
            <w:pPr>
              <w:pStyle w:val="Normal"/>
              <w:spacing w:lineRule="auto" w:line="240" w:before="0" w:after="0"/>
              <w:jc w:val="center"/>
              <w:rPr>
                <w:rFonts w:ascii="Aptos Narrow" w:hAnsi="Aptos Narrow" w:eastAsia="Times New Roman"/>
                <w:sz w:val="20"/>
                <w:szCs w:val="20"/>
                <w:lang w:eastAsia="pl-PL"/>
              </w:rPr>
            </w:pPr>
            <w:r>
              <w:rPr>
                <w:rFonts w:eastAsia="Times New Roman" w:ascii="Aptos Narrow" w:hAnsi="Aptos Narrow"/>
                <w:sz w:val="20"/>
                <w:szCs w:val="20"/>
                <w:lang w:eastAsia="pl-PL"/>
              </w:rPr>
              <w:t>8 GB</w:t>
            </w:r>
          </w:p>
        </w:tc>
        <w:tc>
          <w:tcPr>
            <w:tcW w:w="984" w:type="dxa"/>
            <w:tcBorders>
              <w:bottom w:val="single" w:sz="8" w:space="0" w:color="000000"/>
              <w:end w:val="single" w:sz="8" w:space="0" w:color="000000"/>
            </w:tcBorders>
            <w:vAlign w:val="center"/>
          </w:tcPr>
          <w:p>
            <w:pPr>
              <w:pStyle w:val="Normal"/>
              <w:spacing w:lineRule="auto" w:line="240" w:before="0" w:after="0"/>
              <w:jc w:val="center"/>
              <w:rPr>
                <w:rFonts w:ascii="Aptos Narrow" w:hAnsi="Aptos Narrow" w:eastAsia="Times New Roman"/>
                <w:sz w:val="20"/>
                <w:szCs w:val="20"/>
                <w:lang w:eastAsia="pl-PL"/>
              </w:rPr>
            </w:pPr>
            <w:r>
              <w:rPr>
                <w:rFonts w:eastAsia="Times New Roman" w:ascii="Aptos Narrow" w:hAnsi="Aptos Narrow"/>
                <w:sz w:val="20"/>
                <w:szCs w:val="20"/>
                <w:lang w:eastAsia="pl-PL"/>
              </w:rPr>
              <w:t>300</w:t>
            </w:r>
          </w:p>
        </w:tc>
        <w:tc>
          <w:tcPr>
            <w:tcW w:w="2580" w:type="dxa"/>
            <w:tcBorders>
              <w:bottom w:val="single" w:sz="8" w:space="0" w:color="000000"/>
              <w:end w:val="single" w:sz="8" w:space="0" w:color="000000"/>
            </w:tcBorders>
            <w:vAlign w:val="center"/>
          </w:tcPr>
          <w:p>
            <w:pPr>
              <w:pStyle w:val="Normal"/>
              <w:spacing w:lineRule="auto" w:line="240" w:before="0" w:after="0"/>
              <w:rPr>
                <w:rFonts w:ascii="Aptos Narrow" w:hAnsi="Aptos Narrow" w:eastAsia="Times New Roman"/>
                <w:color w:val="000000"/>
                <w:sz w:val="20"/>
                <w:szCs w:val="20"/>
                <w:lang w:eastAsia="pl-PL"/>
              </w:rPr>
            </w:pPr>
            <w:r>
              <w:rPr>
                <w:rFonts w:eastAsia="Times New Roman" w:ascii="Aptos Narrow" w:hAnsi="Aptos Narrow"/>
                <w:color w:val="000000"/>
                <w:sz w:val="20"/>
                <w:szCs w:val="20"/>
                <w:lang w:eastAsia="pl-PL"/>
              </w:rPr>
              <w:t>Minimum bazowe</w:t>
            </w:r>
          </w:p>
        </w:tc>
      </w:tr>
      <w:tr>
        <w:trPr>
          <w:trHeight w:val="555" w:hRule="atLeast"/>
        </w:trPr>
        <w:tc>
          <w:tcPr>
            <w:tcW w:w="1790" w:type="dxa"/>
            <w:vMerge w:val="continue"/>
            <w:tcBorders>
              <w:start w:val="single" w:sz="8" w:space="0" w:color="000000"/>
              <w:bottom w:val="single" w:sz="8" w:space="0" w:color="000000"/>
              <w:end w:val="single" w:sz="8" w:space="0" w:color="000000"/>
            </w:tcBorders>
            <w:vAlign w:val="center"/>
          </w:tcPr>
          <w:p>
            <w:pPr>
              <w:pStyle w:val="Normal"/>
              <w:spacing w:lineRule="auto" w:line="240" w:before="0" w:after="0"/>
              <w:rPr>
                <w:rFonts w:ascii="Aptos Narrow" w:hAnsi="Aptos Narrow" w:eastAsia="Times New Roman"/>
                <w:color w:val="000000"/>
                <w:sz w:val="20"/>
                <w:szCs w:val="20"/>
                <w:lang w:eastAsia="pl-PL"/>
              </w:rPr>
            </w:pPr>
            <w:r>
              <w:rPr>
                <w:rFonts w:eastAsia="Times New Roman" w:ascii="Aptos Narrow" w:hAnsi="Aptos Narrow"/>
                <w:color w:val="000000"/>
                <w:sz w:val="20"/>
                <w:szCs w:val="20"/>
                <w:lang w:eastAsia="pl-PL"/>
              </w:rPr>
            </w:r>
          </w:p>
        </w:tc>
        <w:tc>
          <w:tcPr>
            <w:tcW w:w="1840" w:type="dxa"/>
            <w:tcBorders>
              <w:bottom w:val="single" w:sz="8" w:space="0" w:color="000000"/>
              <w:end w:val="single" w:sz="8" w:space="0" w:color="000000"/>
            </w:tcBorders>
            <w:vAlign w:val="center"/>
          </w:tcPr>
          <w:p>
            <w:pPr>
              <w:pStyle w:val="Normal"/>
              <w:spacing w:lineRule="auto" w:line="240" w:before="0" w:after="0"/>
              <w:rPr>
                <w:rFonts w:ascii="Aptos Narrow" w:hAnsi="Aptos Narrow" w:eastAsia="Times New Roman"/>
                <w:sz w:val="20"/>
                <w:szCs w:val="20"/>
                <w:lang w:eastAsia="pl-PL"/>
              </w:rPr>
            </w:pPr>
            <w:r>
              <w:rPr>
                <w:rFonts w:eastAsia="Times New Roman" w:ascii="Aptos Narrow" w:hAnsi="Aptos Narrow"/>
                <w:sz w:val="20"/>
                <w:szCs w:val="20"/>
                <w:lang w:eastAsia="pl-PL"/>
              </w:rPr>
              <w:t>Mechanizmy monitoringu</w:t>
            </w:r>
          </w:p>
        </w:tc>
        <w:tc>
          <w:tcPr>
            <w:tcW w:w="688" w:type="dxa"/>
            <w:tcBorders>
              <w:bottom w:val="single" w:sz="8" w:space="0" w:color="000000"/>
              <w:end w:val="single" w:sz="8" w:space="0" w:color="000000"/>
            </w:tcBorders>
            <w:vAlign w:val="center"/>
          </w:tcPr>
          <w:p>
            <w:pPr>
              <w:pStyle w:val="Normal"/>
              <w:spacing w:lineRule="auto" w:line="240" w:before="0" w:after="0"/>
              <w:jc w:val="center"/>
              <w:rPr>
                <w:rFonts w:ascii="Aptos Narrow" w:hAnsi="Aptos Narrow" w:eastAsia="Times New Roman"/>
                <w:sz w:val="20"/>
                <w:szCs w:val="20"/>
                <w:lang w:eastAsia="pl-PL"/>
              </w:rPr>
            </w:pPr>
            <w:r>
              <w:rPr>
                <w:rFonts w:eastAsia="Times New Roman" w:ascii="Aptos Narrow" w:hAnsi="Aptos Narrow"/>
                <w:sz w:val="20"/>
                <w:szCs w:val="20"/>
                <w:lang w:eastAsia="pl-PL"/>
              </w:rPr>
              <w:t>6</w:t>
            </w:r>
          </w:p>
        </w:tc>
        <w:tc>
          <w:tcPr>
            <w:tcW w:w="821" w:type="dxa"/>
            <w:tcBorders>
              <w:bottom w:val="single" w:sz="8" w:space="0" w:color="000000"/>
              <w:end w:val="single" w:sz="8" w:space="0" w:color="000000"/>
            </w:tcBorders>
            <w:vAlign w:val="center"/>
          </w:tcPr>
          <w:p>
            <w:pPr>
              <w:pStyle w:val="Normal"/>
              <w:spacing w:lineRule="auto" w:line="240" w:before="0" w:after="0"/>
              <w:jc w:val="center"/>
              <w:rPr>
                <w:rFonts w:ascii="Aptos Narrow" w:hAnsi="Aptos Narrow" w:eastAsia="Times New Roman"/>
                <w:sz w:val="20"/>
                <w:szCs w:val="20"/>
                <w:lang w:eastAsia="pl-PL"/>
              </w:rPr>
            </w:pPr>
            <w:r>
              <w:rPr>
                <w:rFonts w:eastAsia="Times New Roman" w:ascii="Aptos Narrow" w:hAnsi="Aptos Narrow"/>
                <w:sz w:val="20"/>
                <w:szCs w:val="20"/>
                <w:lang w:eastAsia="pl-PL"/>
              </w:rPr>
              <w:t>8 GB</w:t>
            </w:r>
          </w:p>
        </w:tc>
        <w:tc>
          <w:tcPr>
            <w:tcW w:w="984" w:type="dxa"/>
            <w:tcBorders>
              <w:bottom w:val="single" w:sz="8" w:space="0" w:color="000000"/>
              <w:end w:val="single" w:sz="8" w:space="0" w:color="000000"/>
            </w:tcBorders>
            <w:vAlign w:val="center"/>
          </w:tcPr>
          <w:p>
            <w:pPr>
              <w:pStyle w:val="Normal"/>
              <w:spacing w:lineRule="auto" w:line="240" w:before="0" w:after="0"/>
              <w:jc w:val="center"/>
              <w:rPr>
                <w:rFonts w:ascii="Aptos Narrow" w:hAnsi="Aptos Narrow" w:eastAsia="Times New Roman"/>
                <w:sz w:val="20"/>
                <w:szCs w:val="20"/>
                <w:lang w:eastAsia="pl-PL"/>
              </w:rPr>
            </w:pPr>
            <w:r>
              <w:rPr>
                <w:rFonts w:eastAsia="Times New Roman" w:ascii="Aptos Narrow" w:hAnsi="Aptos Narrow"/>
                <w:sz w:val="20"/>
                <w:szCs w:val="20"/>
                <w:lang w:eastAsia="pl-PL"/>
              </w:rPr>
              <w:t>20</w:t>
            </w:r>
          </w:p>
        </w:tc>
        <w:tc>
          <w:tcPr>
            <w:tcW w:w="2580" w:type="dxa"/>
            <w:tcBorders>
              <w:bottom w:val="single" w:sz="8" w:space="0" w:color="000000"/>
              <w:end w:val="single" w:sz="8" w:space="0" w:color="000000"/>
            </w:tcBorders>
            <w:vAlign w:val="center"/>
          </w:tcPr>
          <w:p>
            <w:pPr>
              <w:pStyle w:val="Normal"/>
              <w:spacing w:lineRule="auto" w:line="240" w:before="0" w:after="0"/>
              <w:rPr>
                <w:rFonts w:ascii="Aptos Narrow" w:hAnsi="Aptos Narrow" w:eastAsia="Times New Roman"/>
                <w:color w:val="000000"/>
                <w:sz w:val="20"/>
                <w:szCs w:val="20"/>
                <w:lang w:eastAsia="pl-PL"/>
              </w:rPr>
            </w:pPr>
            <w:r>
              <w:rPr>
                <w:rFonts w:eastAsia="Times New Roman" w:ascii="Aptos Narrow" w:hAnsi="Aptos Narrow"/>
                <w:color w:val="000000"/>
                <w:sz w:val="20"/>
                <w:szCs w:val="20"/>
                <w:lang w:eastAsia="pl-PL"/>
              </w:rPr>
              <w:t>Minimum bazowe</w:t>
            </w:r>
          </w:p>
        </w:tc>
      </w:tr>
      <w:tr>
        <w:trPr>
          <w:trHeight w:val="315" w:hRule="atLeast"/>
        </w:trPr>
        <w:tc>
          <w:tcPr>
            <w:tcW w:w="1790" w:type="dxa"/>
            <w:vMerge w:val="continue"/>
            <w:tcBorders>
              <w:start w:val="single" w:sz="8" w:space="0" w:color="000000"/>
              <w:bottom w:val="single" w:sz="8" w:space="0" w:color="000000"/>
              <w:end w:val="single" w:sz="8" w:space="0" w:color="000000"/>
            </w:tcBorders>
            <w:vAlign w:val="center"/>
          </w:tcPr>
          <w:p>
            <w:pPr>
              <w:pStyle w:val="Normal"/>
              <w:spacing w:lineRule="auto" w:line="240" w:before="0" w:after="0"/>
              <w:rPr>
                <w:rFonts w:ascii="Aptos Narrow" w:hAnsi="Aptos Narrow" w:eastAsia="Times New Roman"/>
                <w:color w:val="000000"/>
                <w:sz w:val="20"/>
                <w:szCs w:val="20"/>
                <w:lang w:eastAsia="pl-PL"/>
              </w:rPr>
            </w:pPr>
            <w:r>
              <w:rPr>
                <w:rFonts w:eastAsia="Times New Roman" w:ascii="Aptos Narrow" w:hAnsi="Aptos Narrow"/>
                <w:color w:val="000000"/>
                <w:sz w:val="20"/>
                <w:szCs w:val="20"/>
                <w:lang w:eastAsia="pl-PL"/>
              </w:rPr>
            </w:r>
          </w:p>
        </w:tc>
        <w:tc>
          <w:tcPr>
            <w:tcW w:w="1840" w:type="dxa"/>
            <w:tcBorders>
              <w:bottom w:val="single" w:sz="8" w:space="0" w:color="000000"/>
              <w:end w:val="single" w:sz="8" w:space="0" w:color="000000"/>
            </w:tcBorders>
            <w:vAlign w:val="center"/>
          </w:tcPr>
          <w:p>
            <w:pPr>
              <w:pStyle w:val="Normal"/>
              <w:spacing w:lineRule="auto" w:line="240" w:before="0" w:after="0"/>
              <w:rPr>
                <w:rFonts w:ascii="Aptos Narrow" w:hAnsi="Aptos Narrow" w:eastAsia="Times New Roman"/>
                <w:sz w:val="20"/>
                <w:szCs w:val="20"/>
                <w:lang w:eastAsia="pl-PL"/>
              </w:rPr>
            </w:pPr>
            <w:r>
              <w:rPr>
                <w:rFonts w:eastAsia="Times New Roman" w:ascii="Aptos Narrow" w:hAnsi="Aptos Narrow"/>
                <w:sz w:val="20"/>
                <w:szCs w:val="20"/>
                <w:lang w:eastAsia="pl-PL"/>
              </w:rPr>
              <w:t>Karta sieciowa</w:t>
            </w:r>
          </w:p>
        </w:tc>
        <w:tc>
          <w:tcPr>
            <w:tcW w:w="688" w:type="dxa"/>
            <w:tcBorders>
              <w:bottom w:val="single" w:sz="8" w:space="0" w:color="000000"/>
              <w:end w:val="single" w:sz="8" w:space="0" w:color="000000"/>
            </w:tcBorders>
            <w:vAlign w:val="center"/>
          </w:tcPr>
          <w:p>
            <w:pPr>
              <w:pStyle w:val="Normal"/>
              <w:spacing w:lineRule="auto" w:line="240" w:before="0" w:after="0"/>
              <w:jc w:val="center"/>
              <w:rPr>
                <w:rFonts w:ascii="Aptos Narrow" w:hAnsi="Aptos Narrow" w:eastAsia="Times New Roman"/>
                <w:sz w:val="20"/>
                <w:szCs w:val="20"/>
                <w:lang w:eastAsia="pl-PL"/>
              </w:rPr>
            </w:pPr>
            <w:r>
              <w:rPr>
                <w:rFonts w:eastAsia="Times New Roman" w:ascii="Aptos Narrow" w:hAnsi="Aptos Narrow"/>
                <w:sz w:val="20"/>
                <w:szCs w:val="20"/>
                <w:lang w:eastAsia="pl-PL"/>
              </w:rPr>
              <w:t>—</w:t>
            </w:r>
          </w:p>
        </w:tc>
        <w:tc>
          <w:tcPr>
            <w:tcW w:w="821" w:type="dxa"/>
            <w:tcBorders>
              <w:bottom w:val="single" w:sz="8" w:space="0" w:color="000000"/>
              <w:end w:val="single" w:sz="8" w:space="0" w:color="000000"/>
            </w:tcBorders>
            <w:vAlign w:val="center"/>
          </w:tcPr>
          <w:p>
            <w:pPr>
              <w:pStyle w:val="Normal"/>
              <w:spacing w:lineRule="auto" w:line="240" w:before="0" w:after="0"/>
              <w:jc w:val="center"/>
              <w:rPr>
                <w:rFonts w:ascii="Aptos Narrow" w:hAnsi="Aptos Narrow" w:eastAsia="Times New Roman"/>
                <w:sz w:val="20"/>
                <w:szCs w:val="20"/>
                <w:lang w:eastAsia="pl-PL"/>
              </w:rPr>
            </w:pPr>
            <w:r>
              <w:rPr>
                <w:rFonts w:eastAsia="Times New Roman" w:ascii="Aptos Narrow" w:hAnsi="Aptos Narrow"/>
                <w:sz w:val="20"/>
                <w:szCs w:val="20"/>
                <w:lang w:eastAsia="pl-PL"/>
              </w:rPr>
              <w:t>—</w:t>
            </w:r>
          </w:p>
        </w:tc>
        <w:tc>
          <w:tcPr>
            <w:tcW w:w="984" w:type="dxa"/>
            <w:tcBorders>
              <w:bottom w:val="single" w:sz="8" w:space="0" w:color="000000"/>
              <w:end w:val="single" w:sz="8" w:space="0" w:color="000000"/>
            </w:tcBorders>
            <w:vAlign w:val="center"/>
          </w:tcPr>
          <w:p>
            <w:pPr>
              <w:pStyle w:val="Normal"/>
              <w:spacing w:lineRule="auto" w:line="240" w:before="0" w:after="0"/>
              <w:jc w:val="center"/>
              <w:rPr>
                <w:rFonts w:ascii="Aptos Narrow" w:hAnsi="Aptos Narrow" w:eastAsia="Times New Roman"/>
                <w:sz w:val="20"/>
                <w:szCs w:val="20"/>
                <w:lang w:eastAsia="pl-PL"/>
              </w:rPr>
            </w:pPr>
            <w:r>
              <w:rPr>
                <w:rFonts w:eastAsia="Times New Roman" w:ascii="Aptos Narrow" w:hAnsi="Aptos Narrow"/>
                <w:sz w:val="20"/>
                <w:szCs w:val="20"/>
                <w:lang w:eastAsia="pl-PL"/>
              </w:rPr>
              <w:t>—</w:t>
            </w:r>
          </w:p>
        </w:tc>
        <w:tc>
          <w:tcPr>
            <w:tcW w:w="2580" w:type="dxa"/>
            <w:tcBorders>
              <w:bottom w:val="single" w:sz="8" w:space="0" w:color="000000"/>
              <w:end w:val="single" w:sz="8" w:space="0" w:color="000000"/>
            </w:tcBorders>
            <w:vAlign w:val="center"/>
          </w:tcPr>
          <w:p>
            <w:pPr>
              <w:pStyle w:val="Normal"/>
              <w:spacing w:lineRule="auto" w:line="240" w:before="0" w:after="0"/>
              <w:rPr>
                <w:rFonts w:ascii="Aptos Narrow" w:hAnsi="Aptos Narrow" w:eastAsia="Times New Roman"/>
                <w:sz w:val="20"/>
                <w:szCs w:val="20"/>
                <w:lang w:eastAsia="pl-PL"/>
              </w:rPr>
            </w:pPr>
            <w:r>
              <w:rPr>
                <w:rFonts w:eastAsia="Times New Roman" w:ascii="Aptos Narrow" w:hAnsi="Aptos Narrow"/>
                <w:sz w:val="20"/>
                <w:szCs w:val="20"/>
                <w:lang w:eastAsia="pl-PL"/>
              </w:rPr>
              <w:t>1 Gbit/s</w:t>
            </w:r>
          </w:p>
        </w:tc>
      </w:tr>
      <w:tr>
        <w:trPr>
          <w:trHeight w:val="825" w:hRule="atLeast"/>
        </w:trPr>
        <w:tc>
          <w:tcPr>
            <w:tcW w:w="1790" w:type="dxa"/>
            <w:vMerge w:val="continue"/>
            <w:tcBorders>
              <w:start w:val="single" w:sz="8" w:space="0" w:color="000000"/>
              <w:bottom w:val="single" w:sz="8" w:space="0" w:color="000000"/>
              <w:end w:val="single" w:sz="8" w:space="0" w:color="000000"/>
            </w:tcBorders>
            <w:vAlign w:val="center"/>
          </w:tcPr>
          <w:p>
            <w:pPr>
              <w:pStyle w:val="Normal"/>
              <w:spacing w:lineRule="auto" w:line="240" w:before="0" w:after="0"/>
              <w:rPr>
                <w:rFonts w:ascii="Aptos Narrow" w:hAnsi="Aptos Narrow" w:eastAsia="Times New Roman"/>
                <w:color w:val="000000"/>
                <w:sz w:val="20"/>
                <w:szCs w:val="20"/>
                <w:lang w:eastAsia="pl-PL"/>
              </w:rPr>
            </w:pPr>
            <w:r>
              <w:rPr>
                <w:rFonts w:eastAsia="Times New Roman" w:ascii="Aptos Narrow" w:hAnsi="Aptos Narrow"/>
                <w:color w:val="000000"/>
                <w:sz w:val="20"/>
                <w:szCs w:val="20"/>
                <w:lang w:eastAsia="pl-PL"/>
              </w:rPr>
            </w:r>
          </w:p>
        </w:tc>
        <w:tc>
          <w:tcPr>
            <w:tcW w:w="1840" w:type="dxa"/>
            <w:tcBorders>
              <w:bottom w:val="single" w:sz="8" w:space="0" w:color="000000"/>
              <w:end w:val="single" w:sz="8" w:space="0" w:color="000000"/>
            </w:tcBorders>
            <w:vAlign w:val="center"/>
          </w:tcPr>
          <w:p>
            <w:pPr>
              <w:pStyle w:val="Normal"/>
              <w:spacing w:lineRule="auto" w:line="240" w:before="0" w:after="0"/>
              <w:rPr>
                <w:rFonts w:ascii="Aptos Narrow" w:hAnsi="Aptos Narrow" w:eastAsia="Times New Roman"/>
                <w:sz w:val="20"/>
                <w:szCs w:val="20"/>
                <w:lang w:eastAsia="pl-PL"/>
              </w:rPr>
            </w:pPr>
            <w:r>
              <w:rPr>
                <w:rFonts w:eastAsia="Times New Roman" w:ascii="Aptos Narrow" w:hAnsi="Aptos Narrow"/>
                <w:sz w:val="20"/>
                <w:szCs w:val="20"/>
                <w:lang w:eastAsia="pl-PL"/>
              </w:rPr>
              <w:t>System operacyjny</w:t>
            </w:r>
          </w:p>
        </w:tc>
        <w:tc>
          <w:tcPr>
            <w:tcW w:w="688" w:type="dxa"/>
            <w:tcBorders>
              <w:bottom w:val="single" w:sz="8" w:space="0" w:color="000000"/>
              <w:end w:val="single" w:sz="8" w:space="0" w:color="000000"/>
            </w:tcBorders>
            <w:vAlign w:val="center"/>
          </w:tcPr>
          <w:p>
            <w:pPr>
              <w:pStyle w:val="Normal"/>
              <w:spacing w:lineRule="auto" w:line="240" w:before="0" w:after="0"/>
              <w:jc w:val="center"/>
              <w:rPr>
                <w:rFonts w:ascii="Aptos Narrow" w:hAnsi="Aptos Narrow" w:eastAsia="Times New Roman"/>
                <w:sz w:val="20"/>
                <w:szCs w:val="20"/>
                <w:lang w:eastAsia="pl-PL"/>
              </w:rPr>
            </w:pPr>
            <w:r>
              <w:rPr>
                <w:rFonts w:eastAsia="Times New Roman" w:ascii="Aptos Narrow" w:hAnsi="Aptos Narrow"/>
                <w:sz w:val="20"/>
                <w:szCs w:val="20"/>
                <w:lang w:eastAsia="pl-PL"/>
              </w:rPr>
              <w:t>—</w:t>
            </w:r>
          </w:p>
        </w:tc>
        <w:tc>
          <w:tcPr>
            <w:tcW w:w="821" w:type="dxa"/>
            <w:tcBorders>
              <w:bottom w:val="single" w:sz="8" w:space="0" w:color="000000"/>
              <w:end w:val="single" w:sz="8" w:space="0" w:color="000000"/>
            </w:tcBorders>
            <w:vAlign w:val="center"/>
          </w:tcPr>
          <w:p>
            <w:pPr>
              <w:pStyle w:val="Normal"/>
              <w:spacing w:lineRule="auto" w:line="240" w:before="0" w:after="0"/>
              <w:jc w:val="center"/>
              <w:rPr>
                <w:rFonts w:ascii="Aptos Narrow" w:hAnsi="Aptos Narrow" w:eastAsia="Times New Roman"/>
                <w:sz w:val="20"/>
                <w:szCs w:val="20"/>
                <w:lang w:eastAsia="pl-PL"/>
              </w:rPr>
            </w:pPr>
            <w:r>
              <w:rPr>
                <w:rFonts w:eastAsia="Times New Roman" w:ascii="Aptos Narrow" w:hAnsi="Aptos Narrow"/>
                <w:sz w:val="20"/>
                <w:szCs w:val="20"/>
                <w:lang w:eastAsia="pl-PL"/>
              </w:rPr>
              <w:t>—</w:t>
            </w:r>
          </w:p>
        </w:tc>
        <w:tc>
          <w:tcPr>
            <w:tcW w:w="984" w:type="dxa"/>
            <w:tcBorders>
              <w:bottom w:val="single" w:sz="8" w:space="0" w:color="000000"/>
              <w:end w:val="single" w:sz="8" w:space="0" w:color="000000"/>
            </w:tcBorders>
            <w:vAlign w:val="center"/>
          </w:tcPr>
          <w:p>
            <w:pPr>
              <w:pStyle w:val="Normal"/>
              <w:spacing w:lineRule="auto" w:line="240" w:before="0" w:after="0"/>
              <w:jc w:val="center"/>
              <w:rPr>
                <w:rFonts w:ascii="Aptos Narrow" w:hAnsi="Aptos Narrow" w:eastAsia="Times New Roman"/>
                <w:sz w:val="20"/>
                <w:szCs w:val="20"/>
                <w:lang w:eastAsia="pl-PL"/>
              </w:rPr>
            </w:pPr>
            <w:r>
              <w:rPr>
                <w:rFonts w:eastAsia="Times New Roman" w:ascii="Aptos Narrow" w:hAnsi="Aptos Narrow"/>
                <w:sz w:val="20"/>
                <w:szCs w:val="20"/>
                <w:lang w:eastAsia="pl-PL"/>
              </w:rPr>
              <w:t>—</w:t>
            </w:r>
          </w:p>
        </w:tc>
        <w:tc>
          <w:tcPr>
            <w:tcW w:w="2580" w:type="dxa"/>
            <w:tcBorders>
              <w:bottom w:val="single" w:sz="8" w:space="0" w:color="000000"/>
              <w:end w:val="single" w:sz="8" w:space="0" w:color="000000"/>
            </w:tcBorders>
            <w:vAlign w:val="center"/>
          </w:tcPr>
          <w:p>
            <w:pPr>
              <w:pStyle w:val="Normal"/>
              <w:spacing w:lineRule="auto" w:line="240" w:before="0" w:after="0"/>
              <w:rPr>
                <w:rFonts w:ascii="Aptos Narrow" w:hAnsi="Aptos Narrow" w:eastAsia="Times New Roman"/>
                <w:sz w:val="20"/>
                <w:szCs w:val="20"/>
                <w:lang w:val="en-US" w:eastAsia="pl-PL"/>
              </w:rPr>
            </w:pPr>
            <w:r>
              <w:rPr>
                <w:rFonts w:eastAsia="Times New Roman" w:ascii="Aptos Narrow" w:hAnsi="Aptos Narrow"/>
                <w:sz w:val="20"/>
                <w:szCs w:val="20"/>
                <w:lang w:val="en-US" w:eastAsia="pl-PL"/>
              </w:rPr>
              <w:t>Linux 64bit: Redhat EL, Suse ES, Oracle Linux, Rocky Linux (v9)</w:t>
            </w:r>
          </w:p>
        </w:tc>
      </w:tr>
    </w:tbl>
    <w:p>
      <w:pPr>
        <w:pStyle w:val="Normal"/>
        <w:tabs>
          <w:tab w:val="clear" w:pos="708"/>
          <w:tab w:val="left" w:pos="993" w:leader="none"/>
        </w:tabs>
        <w:rPr>
          <w:rFonts w:ascii="Aptos" w:hAnsi="Aptos" w:eastAsia="Aptos" w:cs="Aptos"/>
          <w:color w:themeColor="text1" w:val="000000"/>
          <w:lang w:val="en-US"/>
        </w:rPr>
      </w:pPr>
      <w:r>
        <w:rPr>
          <w:rFonts w:eastAsia="Aptos" w:cs="Aptos" w:ascii="Aptos" w:hAnsi="Aptos"/>
          <w:color w:themeColor="text1" w:val="000000"/>
          <w:lang w:val="en-US"/>
        </w:rPr>
      </w:r>
    </w:p>
    <w:p>
      <w:pPr>
        <w:pStyle w:val="ListParagraph"/>
        <w:numPr>
          <w:ilvl w:val="0"/>
          <w:numId w:val="38"/>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b/>
          <w:bCs/>
          <w:color w:themeColor="text1" w:val="000000"/>
        </w:rPr>
        <w:t>Wymagania organizacyjne:</w:t>
      </w:r>
    </w:p>
    <w:p>
      <w:pPr>
        <w:pStyle w:val="ListParagraph"/>
        <w:tabs>
          <w:tab w:val="clear" w:pos="708"/>
          <w:tab w:val="left" w:pos="993" w:leader="none"/>
        </w:tabs>
        <w:ind w:start="360"/>
        <w:jc w:val="both"/>
        <w:rPr>
          <w:rFonts w:ascii="Aptos" w:hAnsi="Aptos" w:eastAsia="Aptos" w:cs="Aptos"/>
          <w:color w:themeColor="text1" w:val="000000"/>
        </w:rPr>
      </w:pPr>
      <w:r>
        <w:rPr>
          <w:rFonts w:eastAsia="Aptos" w:cs="Aptos" w:ascii="Aptos" w:hAnsi="Aptos"/>
          <w:color w:themeColor="text1" w:val="000000"/>
        </w:rPr>
      </w:r>
    </w:p>
    <w:p>
      <w:pPr>
        <w:pStyle w:val="ListParagraph"/>
        <w:numPr>
          <w:ilvl w:val="1"/>
          <w:numId w:val="37"/>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Przygotowanie środowiska i instalacja komponentów Serwera Integracji oraz zapewnienie powyższych warunków Startowych i spełnienie Wymagań Technicznych.</w:t>
      </w:r>
    </w:p>
    <w:p>
      <w:pPr>
        <w:pStyle w:val="ListParagraph"/>
        <w:numPr>
          <w:ilvl w:val="1"/>
          <w:numId w:val="37"/>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Wyznaczenie osoby po stronie Jednostki odpowiedzialnej merytorycznie z zakres Integracji oraz osoby Administratora Systemu w Jednostce.</w:t>
      </w:r>
    </w:p>
    <w:p>
      <w:pPr>
        <w:pStyle w:val="ListParagraph"/>
        <w:tabs>
          <w:tab w:val="clear" w:pos="708"/>
          <w:tab w:val="left" w:pos="993" w:leader="none"/>
        </w:tabs>
        <w:spacing w:lineRule="auto" w:line="240" w:before="0" w:after="0"/>
        <w:ind w:start="1440"/>
        <w:contextualSpacing/>
        <w:jc w:val="both"/>
        <w:rPr>
          <w:rFonts w:ascii="Aptos" w:hAnsi="Aptos" w:eastAsia="Aptos" w:cs="Aptos"/>
          <w:color w:themeColor="text1" w:val="000000"/>
        </w:rPr>
      </w:pPr>
      <w:r>
        <w:rPr/>
        <w:br/>
      </w:r>
    </w:p>
    <w:p>
      <w:pPr>
        <w:pStyle w:val="ListParagraph"/>
        <w:tabs>
          <w:tab w:val="clear" w:pos="708"/>
          <w:tab w:val="left" w:pos="993" w:leader="none"/>
        </w:tabs>
        <w:spacing w:lineRule="auto" w:line="240" w:before="0" w:after="0"/>
        <w:ind w:start="1440"/>
        <w:contextualSpacing/>
        <w:rPr>
          <w:rFonts w:ascii="Aptos" w:hAnsi="Aptos" w:eastAsia="Aptos" w:cs="Aptos"/>
          <w:color w:themeColor="text1" w:val="000000"/>
        </w:rPr>
      </w:pPr>
      <w:r>
        <w:rPr>
          <w:rFonts w:eastAsia="Aptos" w:cs="Aptos" w:ascii="Aptos" w:hAnsi="Aptos"/>
          <w:color w:themeColor="text1" w:val="000000"/>
        </w:rPr>
      </w:r>
    </w:p>
    <w:p>
      <w:pPr>
        <w:pStyle w:val="Normal"/>
        <w:pBdr>
          <w:bottom w:val="single" w:sz="12" w:space="1" w:color="000000"/>
        </w:pBdr>
        <w:spacing w:lineRule="auto" w:line="240"/>
        <w:jc w:val="both"/>
        <w:rPr>
          <w:rFonts w:ascii="Aptos" w:hAnsi="Aptos" w:eastAsia="Aptos" w:cs="Aptos"/>
          <w:color w:themeColor="text1" w:val="000000"/>
          <w:sz w:val="28"/>
          <w:szCs w:val="28"/>
        </w:rPr>
      </w:pPr>
      <w:r>
        <w:rPr>
          <w:rFonts w:eastAsia="Aptos" w:cs="Aptos" w:ascii="Aptos" w:hAnsi="Aptos"/>
          <w:b/>
          <w:bCs/>
          <w:color w:themeColor="text1" w:val="000000"/>
          <w:sz w:val="28"/>
          <w:szCs w:val="28"/>
        </w:rPr>
        <w:t xml:space="preserve">Opis wdrożenia </w:t>
      </w:r>
    </w:p>
    <w:p>
      <w:pPr>
        <w:pStyle w:val="Normal"/>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t>Opis tego, co musi zostać uruchomione i skonfigurowane w ramach wdrożenia:</w:t>
      </w:r>
    </w:p>
    <w:p>
      <w:pPr>
        <w:pStyle w:val="Normal"/>
        <w:rPr/>
      </w:pPr>
      <w:r>
        <w:rPr/>
        <w:t>Wdrożeni kończy się na instalacji systemu.</w:t>
      </w:r>
    </w:p>
    <w:p>
      <w:pPr>
        <w:pStyle w:val="Normal"/>
        <w:rPr/>
      </w:pPr>
      <w:r>
        <w:rPr/>
      </w:r>
    </w:p>
    <w:p>
      <w:pPr>
        <w:pStyle w:val="Normal"/>
        <w:tabs>
          <w:tab w:val="clear" w:pos="708"/>
          <w:tab w:val="left" w:pos="993" w:leader="none"/>
        </w:tabs>
        <w:jc w:val="center"/>
        <w:rPr/>
      </w:pPr>
      <w:r>
        <w:rPr>
          <w:rFonts w:eastAsia="Aptos" w:cs="Aptos" w:ascii="Aptos" w:hAnsi="Aptos"/>
          <w:b/>
          <w:bCs/>
          <w:color w:val="00B0F0"/>
          <w:sz w:val="32"/>
          <w:szCs w:val="32"/>
        </w:rPr>
        <w:t>7.Diety indywidualne - Rozszerzona funkcjonalność zleceń diet</w:t>
      </w:r>
    </w:p>
    <w:p>
      <w:pPr>
        <w:pStyle w:val="Normal"/>
        <w:pBdr>
          <w:bottom w:val="single" w:sz="12" w:space="1" w:color="000000"/>
        </w:pBdr>
        <w:spacing w:lineRule="auto" w:line="240"/>
        <w:jc w:val="both"/>
        <w:rPr>
          <w:rFonts w:ascii="Aptos" w:hAnsi="Aptos" w:eastAsia="Aptos" w:cs="Aptos"/>
          <w:color w:themeColor="text1" w:val="000000"/>
          <w:sz w:val="28"/>
          <w:szCs w:val="28"/>
        </w:rPr>
      </w:pPr>
      <w:r>
        <w:rPr>
          <w:rFonts w:eastAsia="Aptos" w:cs="Aptos" w:ascii="Aptos" w:hAnsi="Aptos"/>
          <w:b/>
          <w:bCs/>
          <w:color w:themeColor="text1" w:val="000000"/>
          <w:sz w:val="28"/>
          <w:szCs w:val="28"/>
        </w:rPr>
        <w:t>Wymagania funkcjonalne</w:t>
      </w:r>
    </w:p>
    <w:p>
      <w:pPr>
        <w:pStyle w:val="Normal"/>
        <w:tabs>
          <w:tab w:val="clear" w:pos="708"/>
          <w:tab w:val="left" w:pos="993" w:leader="none"/>
        </w:tabs>
        <w:jc w:val="both"/>
        <w:rPr/>
      </w:pPr>
      <w:r>
        <w:rPr/>
        <w:t xml:space="preserve">Funkcjonalność zlecenia diet oraz podania posiłku dostępna jest z poziomu danych pobytu pacjenta na Oddziale. </w:t>
      </w:r>
    </w:p>
    <w:p>
      <w:pPr>
        <w:pStyle w:val="Normal"/>
        <w:tabs>
          <w:tab w:val="clear" w:pos="708"/>
          <w:tab w:val="left" w:pos="993" w:leader="none"/>
        </w:tabs>
        <w:jc w:val="both"/>
        <w:rPr/>
      </w:pPr>
      <w:r>
        <w:rPr/>
        <w:t>Funkcjonalność zapotrzebowania żywnościowego dostępna jest z poziomu modułu Oddział jako odrębny widok wywoływany bezpośrednio z głównego ekranu modułu Oddział.</w:t>
      </w:r>
    </w:p>
    <w:p>
      <w:pPr>
        <w:pStyle w:val="Normal"/>
        <w:tabs>
          <w:tab w:val="clear" w:pos="708"/>
          <w:tab w:val="left" w:pos="993" w:leader="none"/>
        </w:tabs>
        <w:jc w:val="both"/>
        <w:rPr/>
      </w:pPr>
      <w:r>
        <w:rPr/>
        <w:t>Rozszerzenie dotyczy zleceń diet oraz okna dodania diety (‘Podanie posiłku/Dieta)  w ramach danego    pobytu pacjenta na oddziale oraz  funkcjonalności  ‘Zapotrzebowanie żywnościowe’.</w:t>
      </w:r>
    </w:p>
    <w:p>
      <w:pPr>
        <w:pStyle w:val="Normal"/>
        <w:tabs>
          <w:tab w:val="clear" w:pos="708"/>
          <w:tab w:val="left" w:pos="993" w:leader="none"/>
        </w:tabs>
        <w:jc w:val="both"/>
        <w:rPr/>
      </w:pPr>
      <w:r>
        <w:rPr/>
        <w:t>Funkcjonalność obejmuje:</w:t>
      </w:r>
    </w:p>
    <w:p>
      <w:pPr>
        <w:pStyle w:val="ListParagraph"/>
        <w:numPr>
          <w:ilvl w:val="1"/>
          <w:numId w:val="37"/>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 xml:space="preserve">Konfigurację diet jako elementy leczenia </w:t>
      </w:r>
    </w:p>
    <w:p>
      <w:pPr>
        <w:pStyle w:val="ListParagraph"/>
        <w:numPr>
          <w:ilvl w:val="1"/>
          <w:numId w:val="37"/>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 xml:space="preserve">Ewidencję zlecenia diet z możliwością określenia modyfikacji danej diety dla konkretnej grupy pacjentów </w:t>
      </w:r>
    </w:p>
    <w:p>
      <w:pPr>
        <w:pStyle w:val="ListParagraph"/>
        <w:numPr>
          <w:ilvl w:val="1"/>
          <w:numId w:val="37"/>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 xml:space="preserve">Ewidencję dodania diet z możliwością określenia modyfikacji danej diety dla konkretnej grupy pacjentów </w:t>
      </w:r>
    </w:p>
    <w:p>
      <w:pPr>
        <w:pStyle w:val="ListParagraph"/>
        <w:numPr>
          <w:ilvl w:val="1"/>
          <w:numId w:val="37"/>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 xml:space="preserve">Widok zapotrzebowania żywnościowego z możliwością wprowadzenia uwag do zapotrzebowania w danym dniu </w:t>
      </w:r>
    </w:p>
    <w:p>
      <w:pPr>
        <w:pStyle w:val="ListParagraph"/>
        <w:tabs>
          <w:tab w:val="clear" w:pos="708"/>
          <w:tab w:val="left" w:pos="993" w:leader="none"/>
        </w:tabs>
        <w:spacing w:lineRule="auto" w:line="240" w:before="0" w:after="0"/>
        <w:ind w:start="1440"/>
        <w:contextualSpacing/>
        <w:jc w:val="both"/>
        <w:rPr>
          <w:rFonts w:ascii="Aptos" w:hAnsi="Aptos" w:eastAsia="Aptos" w:cs="Aptos"/>
          <w:color w:themeColor="text1" w:val="000000"/>
        </w:rPr>
      </w:pPr>
      <w:r>
        <w:rPr>
          <w:rFonts w:eastAsia="Aptos" w:cs="Aptos" w:ascii="Aptos" w:hAnsi="Aptos"/>
          <w:color w:themeColor="text1" w:val="000000"/>
        </w:rPr>
      </w:r>
    </w:p>
    <w:p>
      <w:pPr>
        <w:pStyle w:val="Normal"/>
        <w:rPr/>
      </w:pPr>
      <w:r>
        <w:rPr/>
      </w:r>
    </w:p>
    <w:p>
      <w:pPr>
        <w:pStyle w:val="Normal"/>
        <w:pBdr>
          <w:bottom w:val="single" w:sz="12" w:space="1" w:color="000000"/>
        </w:pBdr>
        <w:spacing w:lineRule="auto" w:line="240"/>
        <w:jc w:val="both"/>
        <w:rPr>
          <w:rFonts w:ascii="Aptos" w:hAnsi="Aptos" w:eastAsia="Aptos" w:cs="Aptos"/>
          <w:color w:themeColor="text1" w:val="000000"/>
          <w:sz w:val="28"/>
          <w:szCs w:val="28"/>
        </w:rPr>
      </w:pPr>
      <w:r>
        <w:rPr>
          <w:rFonts w:eastAsia="Aptos" w:cs="Aptos" w:ascii="Aptos" w:hAnsi="Aptos"/>
          <w:b/>
          <w:bCs/>
          <w:color w:themeColor="text1" w:val="000000"/>
          <w:sz w:val="28"/>
          <w:szCs w:val="28"/>
        </w:rPr>
        <w:t xml:space="preserve">Opis wdrożenia </w:t>
      </w:r>
    </w:p>
    <w:p>
      <w:pPr>
        <w:pStyle w:val="Normal"/>
        <w:tabs>
          <w:tab w:val="clear" w:pos="708"/>
          <w:tab w:val="left" w:pos="993" w:leader="none"/>
        </w:tabs>
        <w:jc w:val="both"/>
        <w:rPr/>
      </w:pPr>
      <w:r>
        <w:rPr/>
        <w:t>Wdrożenie polega na zainstalowaniu i skonfigurowaniu systemu.</w:t>
      </w:r>
    </w:p>
    <w:p>
      <w:pPr>
        <w:pStyle w:val="Normal"/>
        <w:rPr/>
      </w:pPr>
      <w:r>
        <w:rPr/>
      </w:r>
    </w:p>
    <w:p>
      <w:pPr>
        <w:pStyle w:val="Normal"/>
        <w:tabs>
          <w:tab w:val="clear" w:pos="708"/>
          <w:tab w:val="left" w:pos="993" w:leader="none"/>
        </w:tabs>
        <w:jc w:val="center"/>
        <w:rPr>
          <w:rFonts w:ascii="Aptos" w:hAnsi="Aptos" w:eastAsia="Aptos" w:cs="Aptos"/>
          <w:b/>
          <w:bCs/>
          <w:color w:val="00B0F0"/>
          <w:sz w:val="32"/>
          <w:szCs w:val="32"/>
        </w:rPr>
      </w:pPr>
      <w:r>
        <w:rPr>
          <w:rFonts w:eastAsia="Aptos" w:cs="Aptos" w:ascii="Aptos" w:hAnsi="Aptos"/>
          <w:b/>
          <w:bCs/>
          <w:color w:val="00B0F0"/>
          <w:sz w:val="32"/>
          <w:szCs w:val="32"/>
        </w:rPr>
        <w:t>8.Kwalifikacje do szczepień i szczepienia  - Karta Uodpornień i integracja z e-Kartą szczepień w P1</w:t>
      </w:r>
    </w:p>
    <w:p>
      <w:pPr>
        <w:pStyle w:val="Normal"/>
        <w:pBdr>
          <w:bottom w:val="single" w:sz="12" w:space="1" w:color="000000"/>
        </w:pBdr>
        <w:spacing w:lineRule="auto" w:line="240"/>
        <w:jc w:val="both"/>
        <w:rPr>
          <w:rFonts w:ascii="Aptos" w:hAnsi="Aptos" w:eastAsia="Aptos" w:cs="Aptos"/>
          <w:color w:themeColor="text1" w:val="000000"/>
          <w:sz w:val="28"/>
          <w:szCs w:val="28"/>
        </w:rPr>
      </w:pPr>
      <w:r>
        <w:rPr>
          <w:rFonts w:eastAsia="Aptos" w:cs="Aptos" w:ascii="Aptos" w:hAnsi="Aptos"/>
          <w:b/>
          <w:bCs/>
          <w:color w:themeColor="text1" w:val="000000"/>
          <w:sz w:val="28"/>
          <w:szCs w:val="28"/>
        </w:rPr>
        <w:t>Wymagania funkcjonalne</w:t>
      </w:r>
    </w:p>
    <w:p>
      <w:pPr>
        <w:pStyle w:val="Normal"/>
        <w:rPr>
          <w:rFonts w:ascii="Aptos" w:hAnsi="Aptos"/>
        </w:rPr>
      </w:pPr>
      <w:r>
        <w:rPr>
          <w:rFonts w:ascii="Aptos" w:hAnsi="Aptos"/>
        </w:rPr>
        <w:t>Produkt umożliwia:</w:t>
      </w:r>
    </w:p>
    <w:p>
      <w:pPr>
        <w:pStyle w:val="Normal"/>
        <w:rPr>
          <w:rFonts w:ascii="Aptos" w:hAnsi="Aptos"/>
        </w:rPr>
      </w:pPr>
      <w:r>
        <w:rPr>
          <w:rFonts w:ascii="Aptos" w:hAnsi="Aptos"/>
        </w:rPr>
        <w:t xml:space="preserve">a. Dostęp do ewidencji szczepień z wizyty w module </w:t>
      </w:r>
      <w:r>
        <w:rPr>
          <w:rFonts w:ascii="Aptos" w:hAnsi="Aptos"/>
          <w:i/>
          <w:iCs/>
        </w:rPr>
        <w:t>AMMS-Gabinet</w:t>
      </w:r>
      <w:r>
        <w:rPr>
          <w:rFonts w:ascii="Aptos" w:hAnsi="Aptos"/>
        </w:rPr>
        <w:t>;</w:t>
      </w:r>
    </w:p>
    <w:p>
      <w:pPr>
        <w:pStyle w:val="Normal"/>
        <w:rPr>
          <w:rFonts w:ascii="Aptos" w:hAnsi="Aptos"/>
        </w:rPr>
      </w:pPr>
      <w:r>
        <w:rPr>
          <w:rFonts w:ascii="Aptos" w:hAnsi="Aptos"/>
        </w:rPr>
        <w:t>b. Zapis szczepienia powiązanego z ewidencją podania leku i odnotowaniem powiązanej procedury;</w:t>
      </w:r>
    </w:p>
    <w:p>
      <w:pPr>
        <w:pStyle w:val="Normal"/>
        <w:rPr>
          <w:rFonts w:ascii="Aptos" w:hAnsi="Aptos"/>
        </w:rPr>
      </w:pPr>
      <w:r>
        <w:rPr>
          <w:rFonts w:ascii="Aptos" w:hAnsi="Aptos"/>
        </w:rPr>
        <w:t>c. Możliwość złożenia podpisu indywidualnego przez lekarza potwierdzającego wykonanie szczepienia i przekazanie danych szczepienia, podania leku, procedury ICD-9 w celu odnotowania wpisu w Elektronicznej Karcie Szczepień prowadzonej w ramach Zdarzeń Medycznych w systemie P1;</w:t>
      </w:r>
    </w:p>
    <w:p>
      <w:pPr>
        <w:pStyle w:val="Normal"/>
        <w:rPr>
          <w:rFonts w:ascii="Aptos" w:hAnsi="Aptos"/>
        </w:rPr>
      </w:pPr>
      <w:r>
        <w:rPr>
          <w:rFonts w:ascii="Aptos" w:hAnsi="Aptos"/>
        </w:rPr>
        <w:t>c.  Ewidencja szczepienia z uwzględnieniem słowników publikowanych przez system centralny w zakresie min. źródeł finansowania, części ciała podania szczepionki, dróg podania, źródła informacji o szczepieniu oraz odnotowywanie podania leku z możliwością ograniczenia listy leków do określonych kodów ATC domyślnie ‘J07’;</w:t>
      </w:r>
    </w:p>
    <w:p>
      <w:pPr>
        <w:pStyle w:val="Normal"/>
        <w:rPr>
          <w:rFonts w:ascii="Aptos" w:hAnsi="Aptos"/>
        </w:rPr>
      </w:pPr>
      <w:r>
        <w:rPr>
          <w:rFonts w:ascii="Aptos" w:hAnsi="Aptos"/>
        </w:rPr>
        <w:t xml:space="preserve">d. Wydruk wzorca dokumentu Karty Uodpornień, zgodnej z obowiązującymi przepisami </w:t>
        <w:br/>
        <w:t>w sprawie obowiązkowych szczepień ochronnych;</w:t>
      </w:r>
    </w:p>
    <w:p>
      <w:pPr>
        <w:pStyle w:val="Normal"/>
        <w:rPr>
          <w:rFonts w:ascii="Aptos" w:hAnsi="Aptos"/>
        </w:rPr>
      </w:pPr>
      <w:r>
        <w:rPr>
          <w:rFonts w:ascii="Aptos" w:hAnsi="Aptos"/>
        </w:rPr>
        <w:t>e. Generowanie listy wymaganych szczepień obowiązkowych, na podstawie planu obowiązkowych szczepień i utworzenie Karty Uodpornienia dostępnej w systemie lokalnym podmiotu medycznego;</w:t>
      </w:r>
    </w:p>
    <w:p>
      <w:pPr>
        <w:pStyle w:val="Normal"/>
        <w:rPr>
          <w:rFonts w:ascii="Aptos" w:hAnsi="Aptos"/>
        </w:rPr>
      </w:pPr>
      <w:r>
        <w:rPr>
          <w:rFonts w:ascii="Aptos" w:hAnsi="Aptos"/>
        </w:rPr>
        <w:t xml:space="preserve">f.  Udostępnienie Rejestru Podań Szczepień w module </w:t>
      </w:r>
      <w:r>
        <w:rPr>
          <w:rFonts w:ascii="Aptos" w:hAnsi="Aptos"/>
          <w:i/>
          <w:iCs/>
        </w:rPr>
        <w:t>AMMS-Gabinet</w:t>
      </w:r>
      <w:r>
        <w:rPr>
          <w:rFonts w:ascii="Aptos" w:hAnsi="Aptos"/>
        </w:rPr>
        <w:t xml:space="preserve"> z przejściem do szczegółów wykonanego, bieżącego szczepienia oraz możliwością grupowego podpisu wykonanych szczepień, wymagających wpisu w Elektronicznej Karcie Szczepień;</w:t>
      </w:r>
    </w:p>
    <w:p>
      <w:pPr>
        <w:pStyle w:val="Normal"/>
        <w:rPr>
          <w:rFonts w:ascii="Aptos" w:hAnsi="Aptos" w:eastAsia="Aptos" w:cs="Aptos"/>
          <w:color w:themeColor="text1" w:val="000000"/>
        </w:rPr>
      </w:pPr>
      <w:r>
        <w:rPr>
          <w:rFonts w:ascii="Aptos" w:hAnsi="Aptos"/>
        </w:rPr>
        <w:t xml:space="preserve">g. </w:t>
      </w:r>
      <w:r>
        <w:rPr>
          <w:rFonts w:eastAsia="Aptos" w:cs="Aptos" w:ascii="Aptos" w:hAnsi="Aptos"/>
          <w:color w:themeColor="text1" w:val="000000"/>
        </w:rPr>
        <w:t>Wykonanie zestawień szczepień pacjentów wg. wybranych kryteriów: rodzaj szczepienia, nr dawki, płci oraz definiowanych w raporcie grup wiekowych.</w:t>
      </w:r>
    </w:p>
    <w:p>
      <w:pPr>
        <w:pStyle w:val="Normal"/>
        <w:rPr>
          <w:rFonts w:ascii="Aptos" w:hAnsi="Aptos" w:eastAsia="Aptos" w:cs="Aptos"/>
          <w:color w:themeColor="text1" w:val="000000"/>
        </w:rPr>
      </w:pPr>
      <w:r>
        <w:rPr>
          <w:rFonts w:eastAsia="Aptos" w:cs="Aptos" w:ascii="Aptos" w:hAnsi="Aptos"/>
          <w:color w:themeColor="text1" w:val="000000"/>
        </w:rPr>
        <w:t>Podstawowe funkcjonalności:</w:t>
      </w:r>
    </w:p>
    <w:p>
      <w:pPr>
        <w:pStyle w:val="ListParagraph"/>
        <w:numPr>
          <w:ilvl w:val="1"/>
          <w:numId w:val="37"/>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 xml:space="preserve">Generowanie listy planowanych szczepień ochronnych wynikających z kalendarza szczepień; </w:t>
      </w:r>
    </w:p>
    <w:p>
      <w:pPr>
        <w:pStyle w:val="ListParagraph"/>
        <w:numPr>
          <w:ilvl w:val="1"/>
          <w:numId w:val="37"/>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Wydruk Karty Uodpornień dla pacjenta;</w:t>
      </w:r>
    </w:p>
    <w:p>
      <w:pPr>
        <w:pStyle w:val="ListParagraph"/>
        <w:numPr>
          <w:ilvl w:val="1"/>
          <w:numId w:val="37"/>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Dostęp dla lekarza (AMMS-Gabinet), podczas wizyty pacjenta w gabinecie, do ewidencji szczepień oraz listy zrealizowanych i planowanych szczepień;</w:t>
      </w:r>
    </w:p>
    <w:p>
      <w:pPr>
        <w:pStyle w:val="ListParagraph"/>
        <w:numPr>
          <w:ilvl w:val="1"/>
          <w:numId w:val="37"/>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Ewidencja szczegółów wykonanego szczepienia, podpis i przekazanie w zdarzeniach medycznych zasobu szczepienia w celu zasilenia Elektronicznej Karty Szczepień;</w:t>
      </w:r>
    </w:p>
    <w:p>
      <w:pPr>
        <w:pStyle w:val="ListParagraph"/>
        <w:numPr>
          <w:ilvl w:val="1"/>
          <w:numId w:val="37"/>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Rejestr wykonanych szczepień bieżących;</w:t>
      </w:r>
    </w:p>
    <w:p>
      <w:pPr>
        <w:pStyle w:val="ListParagraph"/>
        <w:numPr>
          <w:ilvl w:val="1"/>
          <w:numId w:val="37"/>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Zestawienia wykonanych szczepień (roczne i wg definiowalnych grup wiekowych).</w:t>
      </w:r>
    </w:p>
    <w:p>
      <w:pPr>
        <w:pStyle w:val="Normal"/>
        <w:rPr>
          <w:b/>
          <w:bCs/>
        </w:rPr>
      </w:pPr>
      <w:r>
        <w:rPr>
          <w:b/>
          <w:bCs/>
        </w:rPr>
      </w:r>
    </w:p>
    <w:p>
      <w:pPr>
        <w:pStyle w:val="ListParagraph"/>
        <w:tabs>
          <w:tab w:val="clear" w:pos="708"/>
          <w:tab w:val="left" w:pos="993" w:leader="none"/>
        </w:tabs>
        <w:spacing w:lineRule="auto" w:line="240" w:before="0" w:after="0"/>
        <w:ind w:start="1440"/>
        <w:contextualSpacing/>
        <w:rPr>
          <w:rFonts w:ascii="Aptos" w:hAnsi="Aptos" w:eastAsia="Aptos" w:cs="Aptos"/>
          <w:color w:themeColor="text1" w:val="000000"/>
        </w:rPr>
      </w:pPr>
      <w:r>
        <w:rPr>
          <w:rFonts w:eastAsia="Aptos" w:cs="Aptos" w:ascii="Aptos" w:hAnsi="Aptos"/>
          <w:color w:themeColor="text1" w:val="000000"/>
        </w:rPr>
      </w:r>
    </w:p>
    <w:p>
      <w:pPr>
        <w:pStyle w:val="Normal"/>
        <w:pBdr>
          <w:bottom w:val="single" w:sz="12" w:space="1" w:color="000000"/>
        </w:pBdr>
        <w:spacing w:lineRule="auto" w:line="240"/>
        <w:jc w:val="both"/>
        <w:rPr>
          <w:rFonts w:ascii="Aptos" w:hAnsi="Aptos" w:eastAsia="Aptos" w:cs="Aptos"/>
          <w:color w:themeColor="text1" w:val="000000"/>
          <w:sz w:val="28"/>
          <w:szCs w:val="28"/>
        </w:rPr>
      </w:pPr>
      <w:r>
        <w:rPr>
          <w:rFonts w:eastAsia="Aptos" w:cs="Aptos" w:ascii="Aptos" w:hAnsi="Aptos"/>
          <w:b/>
          <w:bCs/>
          <w:color w:themeColor="text1" w:val="000000"/>
          <w:sz w:val="28"/>
          <w:szCs w:val="28"/>
        </w:rPr>
        <w:t xml:space="preserve">Opis wdrożenia </w:t>
      </w:r>
    </w:p>
    <w:p>
      <w:pPr>
        <w:pStyle w:val="Normal"/>
        <w:tabs>
          <w:tab w:val="clear" w:pos="708"/>
          <w:tab w:val="left" w:pos="993" w:leader="none"/>
        </w:tabs>
        <w:jc w:val="both"/>
        <w:rPr/>
      </w:pPr>
      <w:r>
        <w:rPr/>
        <w:t>Wdrożenie polega na zainstalowaniu i skonfigurowaniu systemu.</w:t>
      </w:r>
    </w:p>
    <w:p>
      <w:pPr>
        <w:pStyle w:val="Normal"/>
        <w:rPr/>
      </w:pPr>
      <w:r>
        <w:rPr/>
      </w:r>
    </w:p>
    <w:p>
      <w:pPr>
        <w:pStyle w:val="Normal"/>
        <w:rPr/>
      </w:pPr>
      <w:r>
        <w:rPr/>
      </w:r>
    </w:p>
    <w:p>
      <w:pPr>
        <w:pStyle w:val="ListParagraph"/>
        <w:spacing w:lineRule="auto" w:line="240"/>
        <w:jc w:val="center"/>
        <w:rPr>
          <w:b/>
          <w:bCs/>
        </w:rPr>
      </w:pPr>
      <w:r>
        <w:rPr>
          <w:rFonts w:eastAsia="Times New Roman"/>
          <w:b/>
          <w:bCs/>
          <w:color w:val="00B0F0"/>
          <w:sz w:val="32"/>
          <w:szCs w:val="32"/>
          <w:lang w:eastAsia="pl-PL"/>
        </w:rPr>
        <w:t>9.Ankieta Udarowa</w:t>
      </w:r>
    </w:p>
    <w:p>
      <w:pPr>
        <w:pStyle w:val="ListParagraph"/>
        <w:pBdr>
          <w:bottom w:val="single" w:sz="12" w:space="1" w:color="000000"/>
        </w:pBdr>
        <w:spacing w:lineRule="auto" w:line="240"/>
        <w:ind w:start="0"/>
        <w:jc w:val="both"/>
        <w:rPr>
          <w:b/>
          <w:bCs/>
          <w:sz w:val="28"/>
          <w:szCs w:val="24"/>
        </w:rPr>
      </w:pPr>
      <w:r>
        <w:rPr>
          <w:b/>
          <w:bCs/>
          <w:sz w:val="28"/>
          <w:szCs w:val="24"/>
        </w:rPr>
        <w:t>Wymagania funkcjonalne</w:t>
      </w:r>
    </w:p>
    <w:p>
      <w:pPr>
        <w:pStyle w:val="Normal"/>
        <w:tabs>
          <w:tab w:val="clear" w:pos="708"/>
          <w:tab w:val="left" w:pos="993" w:leader="none"/>
        </w:tabs>
        <w:rPr/>
      </w:pPr>
      <w:r>
        <w:rPr/>
        <w:t>Opis wszystkich funkcjonalności oraz zależności w ramach modułu, w podziale:</w:t>
      </w:r>
    </w:p>
    <w:p>
      <w:pPr>
        <w:pStyle w:val="ListParagraph"/>
        <w:numPr>
          <w:ilvl w:val="0"/>
          <w:numId w:val="9"/>
        </w:numPr>
        <w:tabs>
          <w:tab w:val="clear" w:pos="708"/>
          <w:tab w:val="left" w:pos="993" w:leader="none"/>
        </w:tabs>
        <w:spacing w:lineRule="auto" w:line="259" w:before="0" w:after="160"/>
        <w:contextualSpacing/>
        <w:rPr>
          <w:b/>
          <w:bCs/>
        </w:rPr>
      </w:pPr>
      <w:r>
        <w:rPr>
          <w:b/>
          <w:bCs/>
        </w:rPr>
        <w:t>Wymagania funkcjonalne</w:t>
      </w:r>
    </w:p>
    <w:p>
      <w:pPr>
        <w:pStyle w:val="ListParagraph"/>
        <w:numPr>
          <w:ilvl w:val="0"/>
          <w:numId w:val="43"/>
        </w:numPr>
        <w:tabs>
          <w:tab w:val="clear" w:pos="708"/>
          <w:tab w:val="left" w:pos="993" w:leader="none"/>
        </w:tabs>
        <w:spacing w:lineRule="auto" w:line="259" w:before="0" w:after="160"/>
        <w:contextualSpacing/>
        <w:jc w:val="both"/>
        <w:rPr/>
      </w:pPr>
      <w:r>
        <w:rPr/>
        <w:t>System musi zapewniać ewidencję danych Ankiety udarowej:</w:t>
      </w:r>
    </w:p>
    <w:p>
      <w:pPr>
        <w:pStyle w:val="ListParagraph"/>
        <w:numPr>
          <w:ilvl w:val="1"/>
          <w:numId w:val="44"/>
        </w:numPr>
        <w:tabs>
          <w:tab w:val="clear" w:pos="708"/>
          <w:tab w:val="left" w:pos="993" w:leader="none"/>
        </w:tabs>
        <w:spacing w:lineRule="auto" w:line="259" w:before="0" w:after="160"/>
        <w:contextualSpacing/>
        <w:jc w:val="both"/>
        <w:rPr/>
      </w:pPr>
      <w:r>
        <w:rPr/>
        <w:t>Ewidencja Ankiety udarowej w 4 modelach obsługi: z trombektomią mechaniczną, bez trombektomii, z przekazaniem na trombektomię, ze skierowaniem na trombektomię przez inny szpital.</w:t>
      </w:r>
    </w:p>
    <w:p>
      <w:pPr>
        <w:pStyle w:val="ListParagraph"/>
        <w:numPr>
          <w:ilvl w:val="1"/>
          <w:numId w:val="44"/>
        </w:numPr>
        <w:tabs>
          <w:tab w:val="clear" w:pos="708"/>
          <w:tab w:val="left" w:pos="993" w:leader="none"/>
        </w:tabs>
        <w:spacing w:lineRule="auto" w:line="259" w:before="0" w:after="160"/>
        <w:contextualSpacing/>
        <w:jc w:val="both"/>
        <w:rPr/>
      </w:pPr>
      <w:r>
        <w:rPr/>
        <w:t>Podpowiadanie danych w Ankiecie udarowej dotyczących przybycia pacjenta do szpitala, badań diagnostycznych mózgu, zastosowanego leczenia, danych trombektomii mechanicznej, daty rehabilitacji, danych wypisowych w przypadku zgonu.</w:t>
      </w:r>
    </w:p>
    <w:p>
      <w:pPr>
        <w:pStyle w:val="ListParagraph"/>
        <w:numPr>
          <w:ilvl w:val="1"/>
          <w:numId w:val="44"/>
        </w:numPr>
        <w:tabs>
          <w:tab w:val="clear" w:pos="708"/>
          <w:tab w:val="left" w:pos="993" w:leader="none"/>
        </w:tabs>
        <w:spacing w:lineRule="auto" w:line="259" w:before="0" w:after="160"/>
        <w:contextualSpacing/>
        <w:jc w:val="both"/>
        <w:rPr/>
      </w:pPr>
      <w:r>
        <w:rPr/>
        <w:t>Autoryzowanie danych oraz podpisanie w postaci elektronicznej Ankiety udarowej.</w:t>
      </w:r>
    </w:p>
    <w:p>
      <w:pPr>
        <w:pStyle w:val="ListParagraph"/>
        <w:numPr>
          <w:ilvl w:val="0"/>
          <w:numId w:val="44"/>
        </w:numPr>
        <w:tabs>
          <w:tab w:val="clear" w:pos="708"/>
          <w:tab w:val="left" w:pos="993" w:leader="none"/>
        </w:tabs>
        <w:spacing w:lineRule="auto" w:line="259" w:before="0" w:after="160"/>
        <w:contextualSpacing/>
        <w:jc w:val="both"/>
        <w:rPr/>
      </w:pPr>
      <w:r>
        <w:rPr/>
        <w:t>System musi zapewniać komunikację z systemem Ankiety Medyczne (AM) prowadzonym przez NFZ:</w:t>
      </w:r>
    </w:p>
    <w:p>
      <w:pPr>
        <w:pStyle w:val="ListParagraph"/>
        <w:numPr>
          <w:ilvl w:val="1"/>
          <w:numId w:val="44"/>
        </w:numPr>
        <w:tabs>
          <w:tab w:val="clear" w:pos="708"/>
          <w:tab w:val="left" w:pos="993" w:leader="none"/>
        </w:tabs>
        <w:spacing w:lineRule="auto" w:line="259" w:before="0" w:after="160"/>
        <w:contextualSpacing/>
        <w:jc w:val="both"/>
        <w:rPr/>
      </w:pPr>
      <w:r>
        <w:rPr/>
        <w:t>Logowanie do AM, w celu uwierzytelnienia i autoryzacji.</w:t>
      </w:r>
    </w:p>
    <w:p>
      <w:pPr>
        <w:pStyle w:val="ListParagraph"/>
        <w:numPr>
          <w:ilvl w:val="1"/>
          <w:numId w:val="44"/>
        </w:numPr>
        <w:tabs>
          <w:tab w:val="clear" w:pos="708"/>
          <w:tab w:val="left" w:pos="993" w:leader="none"/>
        </w:tabs>
        <w:spacing w:lineRule="auto" w:line="259" w:before="0" w:after="160"/>
        <w:contextualSpacing/>
        <w:jc w:val="both"/>
        <w:rPr/>
      </w:pPr>
      <w:r>
        <w:rPr/>
        <w:t>Wysyłka Ankiety udarowej w wersji roboczej oraz oficjalnej.</w:t>
      </w:r>
    </w:p>
    <w:p>
      <w:pPr>
        <w:pStyle w:val="ListParagraph"/>
        <w:numPr>
          <w:ilvl w:val="1"/>
          <w:numId w:val="44"/>
        </w:numPr>
        <w:tabs>
          <w:tab w:val="clear" w:pos="708"/>
          <w:tab w:val="left" w:pos="993" w:leader="none"/>
        </w:tabs>
        <w:spacing w:lineRule="auto" w:line="259" w:before="0" w:after="160"/>
        <w:contextualSpacing/>
        <w:jc w:val="both"/>
        <w:rPr/>
      </w:pPr>
      <w:r>
        <w:rPr/>
        <w:t>Obsługa błędów z AM.</w:t>
      </w:r>
    </w:p>
    <w:p>
      <w:pPr>
        <w:pStyle w:val="ListParagraph"/>
        <w:numPr>
          <w:ilvl w:val="1"/>
          <w:numId w:val="44"/>
        </w:numPr>
        <w:tabs>
          <w:tab w:val="clear" w:pos="708"/>
          <w:tab w:val="left" w:pos="993" w:leader="none"/>
        </w:tabs>
        <w:spacing w:lineRule="auto" w:line="259" w:before="0" w:after="160"/>
        <w:contextualSpacing/>
        <w:jc w:val="both"/>
        <w:rPr/>
      </w:pPr>
      <w:r>
        <w:rPr/>
        <w:t>Wysyłka korekty Ankiety udarowej.</w:t>
      </w:r>
    </w:p>
    <w:p>
      <w:pPr>
        <w:pStyle w:val="ListParagraph"/>
        <w:numPr>
          <w:ilvl w:val="1"/>
          <w:numId w:val="44"/>
        </w:numPr>
        <w:tabs>
          <w:tab w:val="clear" w:pos="708"/>
          <w:tab w:val="left" w:pos="993" w:leader="none"/>
        </w:tabs>
        <w:spacing w:lineRule="auto" w:line="259" w:before="0" w:after="160"/>
        <w:contextualSpacing/>
        <w:jc w:val="both"/>
        <w:rPr/>
      </w:pPr>
      <w:r>
        <w:rPr/>
        <w:t>Wysyłka anulowania Ankiety udarowej do AM.</w:t>
      </w:r>
    </w:p>
    <w:p>
      <w:pPr>
        <w:pStyle w:val="ListParagraph"/>
        <w:numPr>
          <w:ilvl w:val="1"/>
          <w:numId w:val="44"/>
        </w:numPr>
        <w:tabs>
          <w:tab w:val="clear" w:pos="708"/>
          <w:tab w:val="left" w:pos="993" w:leader="none"/>
        </w:tabs>
        <w:spacing w:lineRule="auto" w:line="259" w:before="0" w:after="160"/>
        <w:contextualSpacing/>
        <w:jc w:val="both"/>
        <w:rPr/>
      </w:pPr>
      <w:r>
        <w:rPr/>
        <w:t>Wywołanie Ankiety z systemu HIS w systemie AM.</w:t>
      </w:r>
    </w:p>
    <w:p>
      <w:pPr>
        <w:pStyle w:val="Normal"/>
        <w:numPr>
          <w:ilvl w:val="0"/>
          <w:numId w:val="5"/>
        </w:numPr>
        <w:tabs>
          <w:tab w:val="clear" w:pos="708"/>
          <w:tab w:val="left" w:pos="993" w:leader="none"/>
        </w:tabs>
        <w:spacing w:lineRule="auto" w:line="259" w:before="0" w:after="160"/>
        <w:rPr/>
      </w:pPr>
      <w:r>
        <w:rPr>
          <w:b/>
          <w:bCs/>
        </w:rPr>
        <w:t>Integracje (wewnętrzne oraz zewnętrzne):</w:t>
      </w:r>
    </w:p>
    <w:p>
      <w:pPr>
        <w:pStyle w:val="ListParagraph"/>
        <w:numPr>
          <w:ilvl w:val="0"/>
          <w:numId w:val="45"/>
        </w:numPr>
        <w:tabs>
          <w:tab w:val="clear" w:pos="708"/>
          <w:tab w:val="left" w:pos="993" w:leader="none"/>
        </w:tabs>
        <w:spacing w:lineRule="auto" w:line="259" w:before="0" w:after="160"/>
        <w:contextualSpacing/>
        <w:jc w:val="both"/>
        <w:rPr/>
      </w:pPr>
      <w:r>
        <w:rPr/>
        <w:t xml:space="preserve">Wewnętrzne: </w:t>
      </w:r>
    </w:p>
    <w:p>
      <w:pPr>
        <w:pStyle w:val="ListParagraph"/>
        <w:numPr>
          <w:ilvl w:val="1"/>
          <w:numId w:val="45"/>
        </w:numPr>
        <w:tabs>
          <w:tab w:val="clear" w:pos="708"/>
          <w:tab w:val="left" w:pos="993" w:leader="none"/>
        </w:tabs>
        <w:spacing w:lineRule="auto" w:line="259" w:before="0" w:after="160"/>
        <w:contextualSpacing/>
        <w:jc w:val="both"/>
        <w:rPr/>
      </w:pPr>
      <w:r>
        <w:rPr/>
        <w:t>Brak.</w:t>
      </w:r>
    </w:p>
    <w:p>
      <w:pPr>
        <w:pStyle w:val="ListParagraph"/>
        <w:numPr>
          <w:ilvl w:val="0"/>
          <w:numId w:val="45"/>
        </w:numPr>
        <w:tabs>
          <w:tab w:val="clear" w:pos="708"/>
          <w:tab w:val="left" w:pos="993" w:leader="none"/>
        </w:tabs>
        <w:spacing w:lineRule="auto" w:line="259" w:before="0" w:after="160"/>
        <w:contextualSpacing/>
        <w:jc w:val="both"/>
        <w:rPr/>
      </w:pPr>
      <w:r>
        <w:rPr/>
        <w:t>Zewnętrzne:</w:t>
      </w:r>
    </w:p>
    <w:p>
      <w:pPr>
        <w:pStyle w:val="ListParagraph"/>
        <w:numPr>
          <w:ilvl w:val="1"/>
          <w:numId w:val="45"/>
        </w:numPr>
        <w:tabs>
          <w:tab w:val="clear" w:pos="708"/>
          <w:tab w:val="left" w:pos="993" w:leader="none"/>
        </w:tabs>
        <w:spacing w:lineRule="auto" w:line="259" w:before="0" w:after="160"/>
        <w:contextualSpacing/>
        <w:jc w:val="both"/>
        <w:rPr/>
      </w:pPr>
      <w:r>
        <w:rPr/>
        <w:t>Produkt integruje się z zewnętrznym systemem Ankiety Medyczne (AM) w celu przekazywania danych dot. leczenia pacjentów z udarem mózgu, w tym pacjentów których poddano zabiegowi trombektomii mechaniczne.</w:t>
      </w:r>
    </w:p>
    <w:p>
      <w:pPr>
        <w:pStyle w:val="ListParagraph"/>
        <w:numPr>
          <w:ilvl w:val="1"/>
          <w:numId w:val="45"/>
        </w:numPr>
        <w:tabs>
          <w:tab w:val="clear" w:pos="708"/>
          <w:tab w:val="left" w:pos="993" w:leader="none"/>
        </w:tabs>
        <w:spacing w:lineRule="auto" w:line="259" w:before="0" w:after="160"/>
        <w:contextualSpacing/>
        <w:jc w:val="both"/>
        <w:rPr/>
      </w:pPr>
      <w:r>
        <w:rPr/>
        <w:t xml:space="preserve">Komunikacja z systemem AM odbywa się poprzez API SOAP oraz platformę integracyjną HIS – moduł RAUT. </w:t>
      </w:r>
    </w:p>
    <w:p>
      <w:pPr>
        <w:pStyle w:val="ListParagraph"/>
        <w:numPr>
          <w:ilvl w:val="1"/>
          <w:numId w:val="45"/>
        </w:numPr>
        <w:tabs>
          <w:tab w:val="clear" w:pos="708"/>
          <w:tab w:val="left" w:pos="993" w:leader="none"/>
        </w:tabs>
        <w:spacing w:lineRule="auto" w:line="259" w:before="0" w:after="160"/>
        <w:contextualSpacing/>
        <w:jc w:val="both"/>
        <w:rPr/>
      </w:pPr>
      <w:r>
        <w:rPr>
          <w:rFonts w:cs="Calibri" w:cstheme="minorHAnsi"/>
        </w:rPr>
        <w:t>Zawartość ankiety przekazywana jest za pośrednictwem usług udostępnionych przez NFZ w formie dokumentu XML.</w:t>
      </w:r>
    </w:p>
    <w:p>
      <w:pPr>
        <w:pStyle w:val="Normal"/>
        <w:numPr>
          <w:ilvl w:val="0"/>
          <w:numId w:val="5"/>
        </w:numPr>
        <w:tabs>
          <w:tab w:val="clear" w:pos="708"/>
          <w:tab w:val="left" w:pos="993" w:leader="none"/>
        </w:tabs>
        <w:spacing w:lineRule="auto" w:line="259" w:before="0" w:after="160"/>
        <w:rPr/>
      </w:pPr>
      <w:r>
        <w:rPr>
          <w:b/>
          <w:bCs/>
        </w:rPr>
        <w:t>Zależności między modułami:</w:t>
      </w:r>
    </w:p>
    <w:p>
      <w:pPr>
        <w:pStyle w:val="ListParagraph"/>
        <w:numPr>
          <w:ilvl w:val="0"/>
          <w:numId w:val="46"/>
        </w:numPr>
        <w:tabs>
          <w:tab w:val="clear" w:pos="708"/>
          <w:tab w:val="left" w:pos="993" w:leader="none"/>
        </w:tabs>
        <w:spacing w:lineRule="auto" w:line="259" w:before="0" w:after="160"/>
        <w:contextualSpacing/>
        <w:jc w:val="both"/>
        <w:rPr/>
      </w:pPr>
      <w:r>
        <w:rPr/>
        <w:t>Funkcjonalność korzysta z danych hospitalizacji pacjenta m.in. w zakresie danych przyjęcia do szpitala (skierowanie, tryb przyjęcia), rozpoznania, wyników badań diagnostycznych, zastosowanego leczenia, rehabilitacji, danych wypisowych w przypadku zgonu wprowadzonych w module Izba Przyjęć HIS oraz Oddział HIS.</w:t>
      </w:r>
    </w:p>
    <w:p>
      <w:pPr>
        <w:pStyle w:val="ListParagraph"/>
        <w:numPr>
          <w:ilvl w:val="0"/>
          <w:numId w:val="46"/>
        </w:numPr>
        <w:tabs>
          <w:tab w:val="clear" w:pos="708"/>
          <w:tab w:val="left" w:pos="993" w:leader="none"/>
        </w:tabs>
        <w:spacing w:lineRule="auto" w:line="259" w:before="0" w:after="160"/>
        <w:contextualSpacing/>
        <w:jc w:val="both"/>
        <w:rPr/>
      </w:pPr>
      <w:r>
        <w:rPr/>
        <w:t>Funkcjonalność korzysta z danych dot. zabiegu trombektomii mechanicznej rejestrowanych</w:t>
        <w:br/>
        <w:t>w module Blok operacyjny HIS lub Oddział HIS.</w:t>
      </w:r>
    </w:p>
    <w:p>
      <w:pPr>
        <w:pStyle w:val="ListParagraph"/>
        <w:numPr>
          <w:ilvl w:val="0"/>
          <w:numId w:val="46"/>
        </w:numPr>
        <w:tabs>
          <w:tab w:val="clear" w:pos="708"/>
          <w:tab w:val="left" w:pos="993" w:leader="none"/>
        </w:tabs>
        <w:spacing w:lineRule="auto" w:line="259" w:before="0" w:after="160"/>
        <w:contextualSpacing/>
        <w:jc w:val="both"/>
        <w:rPr/>
      </w:pPr>
      <w:r>
        <w:rPr/>
        <w:t>Zbiorczy podgląd ankiet możliwy jest z poziomu modułu Oddział HIS oraz Statystyka RCH HIS.</w:t>
      </w:r>
    </w:p>
    <w:p>
      <w:pPr>
        <w:pStyle w:val="ListParagraph"/>
        <w:numPr>
          <w:ilvl w:val="0"/>
          <w:numId w:val="46"/>
        </w:numPr>
        <w:tabs>
          <w:tab w:val="clear" w:pos="708"/>
          <w:tab w:val="left" w:pos="993" w:leader="none"/>
        </w:tabs>
        <w:spacing w:lineRule="auto" w:line="259" w:before="0" w:after="160"/>
        <w:contextualSpacing/>
        <w:jc w:val="both"/>
        <w:rPr/>
      </w:pPr>
      <w:r>
        <w:rPr/>
        <w:t>Integracja z systemem AM oparta jest o konfigurację komunikacji z NFZ określoną w module Panel administracyjny HIS.</w:t>
      </w:r>
    </w:p>
    <w:p>
      <w:pPr>
        <w:pStyle w:val="Normal"/>
        <w:tabs>
          <w:tab w:val="clear" w:pos="708"/>
          <w:tab w:val="left" w:pos="993" w:leader="none"/>
        </w:tabs>
        <w:rPr/>
      </w:pPr>
      <w:r>
        <w:rPr/>
      </w:r>
    </w:p>
    <w:p>
      <w:pPr>
        <w:pStyle w:val="ListParagraph"/>
        <w:pBdr>
          <w:bottom w:val="single" w:sz="12" w:space="1" w:color="000000"/>
        </w:pBdr>
        <w:spacing w:lineRule="auto" w:line="240"/>
        <w:ind w:start="0"/>
        <w:jc w:val="both"/>
        <w:rPr>
          <w:b/>
          <w:bCs/>
          <w:sz w:val="28"/>
          <w:szCs w:val="24"/>
        </w:rPr>
      </w:pPr>
      <w:r>
        <w:rPr>
          <w:b/>
          <w:bCs/>
          <w:sz w:val="28"/>
          <w:szCs w:val="24"/>
        </w:rPr>
        <w:t>Kryteria odbioru produktu</w:t>
      </w:r>
    </w:p>
    <w:p>
      <w:pPr>
        <w:pStyle w:val="Normal"/>
        <w:tabs>
          <w:tab w:val="clear" w:pos="708"/>
          <w:tab w:val="left" w:pos="993" w:leader="none"/>
        </w:tabs>
        <w:jc w:val="both"/>
        <w:rPr/>
      </w:pPr>
      <w:r>
        <w:rPr/>
        <w:t>Lista mierzalnych i jednoznacznych kryteriów potwierdzających zakończenie prac i gotowość do odbioru:</w:t>
      </w:r>
    </w:p>
    <w:p>
      <w:pPr>
        <w:pStyle w:val="ListParagraph"/>
        <w:numPr>
          <w:ilvl w:val="0"/>
          <w:numId w:val="50"/>
        </w:numPr>
        <w:tabs>
          <w:tab w:val="clear" w:pos="708"/>
          <w:tab w:val="left" w:pos="993" w:leader="none"/>
        </w:tabs>
        <w:spacing w:lineRule="auto" w:line="259" w:before="0" w:after="160"/>
        <w:contextualSpacing/>
        <w:jc w:val="both"/>
        <w:rPr>
          <w:b/>
          <w:bCs/>
        </w:rPr>
      </w:pPr>
      <w:r>
        <w:rPr>
          <w:b/>
          <w:bCs/>
        </w:rPr>
        <w:t>Produkt zostanie uznany za zgodny funkcjonalnie, jeśli:</w:t>
      </w:r>
    </w:p>
    <w:p>
      <w:pPr>
        <w:pStyle w:val="ListParagraph"/>
        <w:tabs>
          <w:tab w:val="clear" w:pos="708"/>
          <w:tab w:val="left" w:pos="993" w:leader="none"/>
        </w:tabs>
        <w:ind w:start="927"/>
        <w:jc w:val="both"/>
        <w:rPr>
          <w:b/>
          <w:bCs/>
        </w:rPr>
      </w:pPr>
      <w:r>
        <w:rPr>
          <w:b/>
          <w:bCs/>
        </w:rPr>
      </w:r>
    </w:p>
    <w:p>
      <w:pPr>
        <w:pStyle w:val="ListParagraph"/>
        <w:numPr>
          <w:ilvl w:val="0"/>
          <w:numId w:val="47"/>
        </w:numPr>
        <w:spacing w:lineRule="auto" w:line="259" w:before="0" w:after="160"/>
        <w:contextualSpacing/>
        <w:jc w:val="both"/>
        <w:rPr/>
      </w:pPr>
      <w:r>
        <w:rPr/>
        <w:t>Umożliwia tworzenie, edycję Ankiety udarowej w 4 modelach obsługi: z trombektomią mechaniczną, bez trombektomii, z przekazaniem na trombektomię, ze skierowaniem na trombektomię przez inny szpital.</w:t>
      </w:r>
    </w:p>
    <w:p>
      <w:pPr>
        <w:pStyle w:val="ListParagraph"/>
        <w:numPr>
          <w:ilvl w:val="0"/>
          <w:numId w:val="47"/>
        </w:numPr>
        <w:tabs>
          <w:tab w:val="clear" w:pos="708"/>
          <w:tab w:val="left" w:pos="993" w:leader="none"/>
        </w:tabs>
        <w:spacing w:lineRule="auto" w:line="259" w:before="0" w:after="160"/>
        <w:contextualSpacing/>
        <w:jc w:val="both"/>
        <w:rPr/>
      </w:pPr>
      <w:r>
        <w:rPr/>
        <w:t>Umożliwia podpowiadanie danych w Ankiecie udarowej dotyczących przybycia pacjenta do szpitala, badań diagnostycznych mózgu, zastosowanego leczenia, danych trombektomii mechanicznej, rehabilitacji, danych wypisowych w przypadku zgonu.</w:t>
      </w:r>
    </w:p>
    <w:p>
      <w:pPr>
        <w:pStyle w:val="ListParagraph"/>
        <w:numPr>
          <w:ilvl w:val="0"/>
          <w:numId w:val="47"/>
        </w:numPr>
        <w:tabs>
          <w:tab w:val="clear" w:pos="708"/>
          <w:tab w:val="left" w:pos="993" w:leader="none"/>
        </w:tabs>
        <w:spacing w:lineRule="auto" w:line="259" w:before="0" w:after="160"/>
        <w:contextualSpacing/>
        <w:jc w:val="both"/>
        <w:rPr/>
      </w:pPr>
      <w:r>
        <w:rPr/>
        <w:t>Umożliwia autoryzację danych oraz podpisanie Ankiety endoprotezoplastyki.</w:t>
      </w:r>
    </w:p>
    <w:p>
      <w:pPr>
        <w:pStyle w:val="ListParagraph"/>
        <w:numPr>
          <w:ilvl w:val="0"/>
          <w:numId w:val="47"/>
        </w:numPr>
        <w:tabs>
          <w:tab w:val="clear" w:pos="708"/>
          <w:tab w:val="left" w:pos="993" w:leader="none"/>
        </w:tabs>
        <w:spacing w:lineRule="auto" w:line="259" w:before="0" w:after="160"/>
        <w:contextualSpacing/>
        <w:jc w:val="both"/>
        <w:rPr/>
      </w:pPr>
      <w:r>
        <w:rPr/>
        <w:t>Zapewnia komunikację z systemem Ankiety Medyczne (AM).</w:t>
      </w:r>
    </w:p>
    <w:p>
      <w:pPr>
        <w:pStyle w:val="ListParagraph"/>
        <w:numPr>
          <w:ilvl w:val="0"/>
          <w:numId w:val="47"/>
        </w:numPr>
        <w:tabs>
          <w:tab w:val="clear" w:pos="708"/>
          <w:tab w:val="left" w:pos="993" w:leader="none"/>
        </w:tabs>
        <w:spacing w:lineRule="auto" w:line="259" w:before="0" w:after="160"/>
        <w:contextualSpacing/>
        <w:jc w:val="both"/>
        <w:rPr/>
      </w:pPr>
      <w:r>
        <w:rPr/>
        <w:t>Umożliwia wysyłkę Ankiety w wersji roboczej oraz oficjalnej.</w:t>
      </w:r>
    </w:p>
    <w:p>
      <w:pPr>
        <w:pStyle w:val="ListParagraph"/>
        <w:numPr>
          <w:ilvl w:val="0"/>
          <w:numId w:val="47"/>
        </w:numPr>
        <w:tabs>
          <w:tab w:val="clear" w:pos="708"/>
          <w:tab w:val="left" w:pos="993" w:leader="none"/>
        </w:tabs>
        <w:spacing w:lineRule="auto" w:line="259" w:before="0" w:after="160"/>
        <w:contextualSpacing/>
        <w:jc w:val="both"/>
        <w:rPr/>
      </w:pPr>
      <w:r>
        <w:rPr/>
        <w:t>Poprawnie prezentuje wynik komunikacji z systemem AM.</w:t>
      </w:r>
    </w:p>
    <w:p>
      <w:pPr>
        <w:pStyle w:val="ListParagraph"/>
        <w:numPr>
          <w:ilvl w:val="0"/>
          <w:numId w:val="47"/>
        </w:numPr>
        <w:tabs>
          <w:tab w:val="clear" w:pos="708"/>
          <w:tab w:val="left" w:pos="993" w:leader="none"/>
        </w:tabs>
        <w:spacing w:lineRule="auto" w:line="259" w:before="0" w:after="160"/>
        <w:contextualSpacing/>
        <w:jc w:val="both"/>
        <w:rPr/>
      </w:pPr>
      <w:r>
        <w:rPr/>
        <w:t>Umożliwia wysyłkę korekty Ankiety.</w:t>
      </w:r>
    </w:p>
    <w:p>
      <w:pPr>
        <w:pStyle w:val="ListParagraph"/>
        <w:numPr>
          <w:ilvl w:val="0"/>
          <w:numId w:val="47"/>
        </w:numPr>
        <w:tabs>
          <w:tab w:val="clear" w:pos="708"/>
          <w:tab w:val="left" w:pos="993" w:leader="none"/>
        </w:tabs>
        <w:spacing w:lineRule="auto" w:line="259" w:before="0" w:after="160"/>
        <w:contextualSpacing/>
        <w:jc w:val="both"/>
        <w:rPr/>
      </w:pPr>
      <w:r>
        <w:rPr/>
        <w:t>Umożliwia anulowanie dokumentu.</w:t>
      </w:r>
    </w:p>
    <w:p>
      <w:pPr>
        <w:pStyle w:val="ListParagraph"/>
        <w:numPr>
          <w:ilvl w:val="0"/>
          <w:numId w:val="47"/>
        </w:numPr>
        <w:tabs>
          <w:tab w:val="clear" w:pos="708"/>
          <w:tab w:val="left" w:pos="993" w:leader="none"/>
        </w:tabs>
        <w:spacing w:lineRule="auto" w:line="259" w:before="0" w:after="160"/>
        <w:contextualSpacing/>
        <w:jc w:val="both"/>
        <w:rPr/>
      </w:pPr>
      <w:r>
        <w:rPr/>
        <w:t>Umożliwia podgląd danych zabiegu trombektomii zrealizowanego w ramach Bloku operacyjnego.</w:t>
      </w:r>
    </w:p>
    <w:p>
      <w:pPr>
        <w:pStyle w:val="ListParagraph"/>
        <w:numPr>
          <w:ilvl w:val="0"/>
          <w:numId w:val="47"/>
        </w:numPr>
        <w:tabs>
          <w:tab w:val="clear" w:pos="708"/>
          <w:tab w:val="left" w:pos="993" w:leader="none"/>
        </w:tabs>
        <w:spacing w:lineRule="auto" w:line="259" w:before="0" w:after="160"/>
        <w:contextualSpacing/>
        <w:jc w:val="both"/>
        <w:rPr/>
      </w:pPr>
      <w:r>
        <w:rPr/>
        <w:t>Pozwala na bezpośrednie przejście do ankiety w systemie AM.</w:t>
      </w:r>
    </w:p>
    <w:p>
      <w:pPr>
        <w:pStyle w:val="ListParagraph"/>
        <w:numPr>
          <w:ilvl w:val="0"/>
          <w:numId w:val="47"/>
        </w:numPr>
        <w:tabs>
          <w:tab w:val="clear" w:pos="708"/>
          <w:tab w:val="left" w:pos="993" w:leader="none"/>
        </w:tabs>
        <w:spacing w:lineRule="auto" w:line="259" w:before="0" w:after="160"/>
        <w:contextualSpacing/>
        <w:jc w:val="both"/>
        <w:rPr/>
      </w:pPr>
      <w:r>
        <w:rPr/>
        <w:t>Umożliwia zbiorczy przegląd Ankiet udarowych.</w:t>
      </w:r>
    </w:p>
    <w:p>
      <w:pPr>
        <w:pStyle w:val="ListParagraph"/>
        <w:pBdr>
          <w:bottom w:val="single" w:sz="12" w:space="1" w:color="000000"/>
        </w:pBdr>
        <w:spacing w:lineRule="auto" w:line="240"/>
        <w:ind w:start="0"/>
        <w:jc w:val="both"/>
        <w:rPr>
          <w:b/>
          <w:bCs/>
          <w:sz w:val="28"/>
          <w:szCs w:val="24"/>
        </w:rPr>
      </w:pPr>
      <w:r>
        <w:rPr>
          <w:b/>
          <w:bCs/>
          <w:sz w:val="28"/>
          <w:szCs w:val="24"/>
        </w:rPr>
      </w:r>
    </w:p>
    <w:p>
      <w:pPr>
        <w:pStyle w:val="ListParagraph"/>
        <w:pBdr>
          <w:bottom w:val="single" w:sz="12" w:space="1" w:color="000000"/>
        </w:pBdr>
        <w:spacing w:lineRule="auto" w:line="240"/>
        <w:ind w:start="0"/>
        <w:jc w:val="both"/>
        <w:rPr>
          <w:b/>
          <w:bCs/>
          <w:sz w:val="28"/>
          <w:szCs w:val="24"/>
        </w:rPr>
      </w:pPr>
      <w:r>
        <w:rPr>
          <w:b/>
          <w:bCs/>
          <w:sz w:val="28"/>
          <w:szCs w:val="24"/>
        </w:rPr>
        <w:t>Wymagania do uruchomienia produktu</w:t>
      </w:r>
    </w:p>
    <w:p>
      <w:pPr>
        <w:pStyle w:val="Normal"/>
        <w:tabs>
          <w:tab w:val="clear" w:pos="708"/>
          <w:tab w:val="left" w:pos="993" w:leader="none"/>
        </w:tabs>
        <w:rPr/>
      </w:pPr>
      <w:r>
        <w:rPr/>
        <w:t>Lista zasobów, zależności i warunków koniecznych do uruchomienia modułu:</w:t>
      </w:r>
    </w:p>
    <w:p>
      <w:pPr>
        <w:pStyle w:val="Normal"/>
        <w:numPr>
          <w:ilvl w:val="0"/>
          <w:numId w:val="7"/>
        </w:numPr>
        <w:tabs>
          <w:tab w:val="clear" w:pos="708"/>
          <w:tab w:val="left" w:pos="993" w:leader="none"/>
        </w:tabs>
        <w:spacing w:lineRule="auto" w:line="259" w:before="0" w:after="160"/>
        <w:rPr>
          <w:b/>
          <w:bCs/>
        </w:rPr>
      </w:pPr>
      <w:r>
        <w:rPr>
          <w:b/>
          <w:bCs/>
        </w:rPr>
        <w:t>Warunki startowe (minimalna wersja AMMS)</w:t>
      </w:r>
    </w:p>
    <w:p>
      <w:pPr>
        <w:pStyle w:val="ListParagraph"/>
        <w:numPr>
          <w:ilvl w:val="0"/>
          <w:numId w:val="48"/>
        </w:numPr>
        <w:tabs>
          <w:tab w:val="clear" w:pos="708"/>
          <w:tab w:val="left" w:pos="993" w:leader="none"/>
        </w:tabs>
        <w:spacing w:lineRule="auto" w:line="259" w:before="0" w:after="160"/>
        <w:contextualSpacing/>
        <w:jc w:val="both"/>
        <w:rPr/>
      </w:pPr>
      <w:r>
        <w:rPr/>
        <w:t>Licencja: ANKIETA_UDAR.</w:t>
      </w:r>
    </w:p>
    <w:p>
      <w:pPr>
        <w:pStyle w:val="ListParagraph"/>
        <w:numPr>
          <w:ilvl w:val="0"/>
          <w:numId w:val="48"/>
        </w:numPr>
        <w:tabs>
          <w:tab w:val="clear" w:pos="708"/>
          <w:tab w:val="left" w:pos="993" w:leader="none"/>
        </w:tabs>
        <w:spacing w:lineRule="auto" w:line="259" w:before="0" w:after="160"/>
        <w:contextualSpacing/>
        <w:jc w:val="both"/>
        <w:rPr/>
      </w:pPr>
      <w:r>
        <w:rPr/>
        <w:t>Działająca komunikacja z NFZ.</w:t>
      </w:r>
    </w:p>
    <w:p>
      <w:pPr>
        <w:pStyle w:val="ListParagraph"/>
        <w:numPr>
          <w:ilvl w:val="0"/>
          <w:numId w:val="48"/>
        </w:numPr>
        <w:tabs>
          <w:tab w:val="clear" w:pos="708"/>
          <w:tab w:val="left" w:pos="993" w:leader="none"/>
        </w:tabs>
        <w:spacing w:lineRule="auto" w:line="259" w:before="0" w:after="160"/>
        <w:contextualSpacing/>
        <w:jc w:val="both"/>
        <w:rPr/>
      </w:pPr>
      <w:r>
        <w:rPr/>
        <w:t>Prawidłowo skonfigurowane logowanie do NFZ.</w:t>
      </w:r>
    </w:p>
    <w:p>
      <w:pPr>
        <w:pStyle w:val="NoSpacing"/>
        <w:rPr/>
      </w:pPr>
      <w:r>
        <w:rPr/>
      </w:r>
    </w:p>
    <w:p>
      <w:pPr>
        <w:pStyle w:val="Normal"/>
        <w:numPr>
          <w:ilvl w:val="0"/>
          <w:numId w:val="7"/>
        </w:numPr>
        <w:tabs>
          <w:tab w:val="clear" w:pos="708"/>
          <w:tab w:val="left" w:pos="993" w:leader="none"/>
        </w:tabs>
        <w:spacing w:lineRule="auto" w:line="259" w:before="0" w:after="160"/>
        <w:rPr>
          <w:b/>
          <w:bCs/>
        </w:rPr>
      </w:pPr>
      <w:r>
        <w:rPr>
          <w:b/>
          <w:bCs/>
        </w:rPr>
        <w:t>Wymagania techniczne:</w:t>
      </w:r>
    </w:p>
    <w:p>
      <w:pPr>
        <w:pStyle w:val="NoSpacing"/>
        <w:numPr>
          <w:ilvl w:val="0"/>
          <w:numId w:val="52"/>
        </w:numPr>
        <w:rPr/>
      </w:pPr>
      <w:r>
        <w:rPr/>
        <w:t>Instalacja Platformy Integracyjnej – moduł RAUT.</w:t>
      </w:r>
    </w:p>
    <w:p>
      <w:pPr>
        <w:pStyle w:val="ListParagraph"/>
        <w:tabs>
          <w:tab w:val="clear" w:pos="708"/>
          <w:tab w:val="left" w:pos="993" w:leader="none"/>
        </w:tabs>
        <w:spacing w:lineRule="auto" w:line="240" w:before="0" w:after="0"/>
        <w:ind w:start="360"/>
        <w:contextualSpacing/>
        <w:rPr/>
      </w:pPr>
      <w:r>
        <w:rPr/>
      </w:r>
    </w:p>
    <w:p>
      <w:pPr>
        <w:pStyle w:val="Normal"/>
        <w:numPr>
          <w:ilvl w:val="0"/>
          <w:numId w:val="7"/>
        </w:numPr>
        <w:tabs>
          <w:tab w:val="clear" w:pos="708"/>
          <w:tab w:val="left" w:pos="993" w:leader="none"/>
        </w:tabs>
        <w:spacing w:lineRule="auto" w:line="259" w:before="0" w:after="160"/>
        <w:rPr/>
      </w:pPr>
      <w:r>
        <w:rPr>
          <w:b/>
          <w:bCs/>
        </w:rPr>
        <w:t>Wymagania organizacyjne:</w:t>
      </w:r>
    </w:p>
    <w:p>
      <w:pPr>
        <w:pStyle w:val="ListParagraph"/>
        <w:numPr>
          <w:ilvl w:val="0"/>
          <w:numId w:val="51"/>
        </w:numPr>
        <w:tabs>
          <w:tab w:val="clear" w:pos="708"/>
          <w:tab w:val="left" w:pos="993" w:leader="none"/>
        </w:tabs>
        <w:spacing w:lineRule="auto" w:line="259" w:before="0" w:after="160"/>
        <w:contextualSpacing/>
        <w:jc w:val="both"/>
        <w:rPr/>
      </w:pPr>
      <w:r>
        <w:rPr/>
        <w:t>Jednostka musi mieć aktywną umowę z NFZ w rodzaju lecznictwo szpitalne lub umowę podstawowego systemu zabezpieczenia szpitalnego oraz wykonywać zabiegi trombektomii mechanicznej.</w:t>
      </w:r>
    </w:p>
    <w:p>
      <w:pPr>
        <w:pStyle w:val="ListParagraph"/>
        <w:numPr>
          <w:ilvl w:val="0"/>
          <w:numId w:val="51"/>
        </w:numPr>
        <w:tabs>
          <w:tab w:val="clear" w:pos="708"/>
          <w:tab w:val="left" w:pos="993" w:leader="none"/>
        </w:tabs>
        <w:spacing w:lineRule="auto" w:line="259" w:before="0" w:after="160"/>
        <w:contextualSpacing/>
        <w:rPr/>
      </w:pPr>
      <w:r>
        <w:rPr/>
        <w:t>Nadanie uprawnień operatorom – administratorom w Portalu SZOI/Portalu Świadczeniodawcy oraz nadanie uprawnień operatorom w systemie centralnym KAAS-MGR-SYS do systemu AM.</w:t>
      </w:r>
    </w:p>
    <w:p>
      <w:pPr>
        <w:pStyle w:val="ListParagraph"/>
        <w:numPr>
          <w:ilvl w:val="0"/>
          <w:numId w:val="51"/>
        </w:numPr>
        <w:tabs>
          <w:tab w:val="clear" w:pos="708"/>
          <w:tab w:val="left" w:pos="993" w:leader="none"/>
        </w:tabs>
        <w:spacing w:lineRule="auto" w:line="259" w:before="0" w:after="160"/>
        <w:contextualSpacing/>
        <w:rPr/>
      </w:pPr>
      <w:r>
        <w:rPr/>
        <w:t>Nadanie uprawnień do Ankiety udarowej w systemie AMMS – Odczyt / Wpis / Autoryzacja / Modyfikacja.</w:t>
      </w:r>
    </w:p>
    <w:p>
      <w:pPr>
        <w:pStyle w:val="ListParagraph"/>
        <w:numPr>
          <w:ilvl w:val="0"/>
          <w:numId w:val="51"/>
        </w:numPr>
        <w:tabs>
          <w:tab w:val="clear" w:pos="708"/>
          <w:tab w:val="left" w:pos="993" w:leader="none"/>
        </w:tabs>
        <w:spacing w:lineRule="auto" w:line="259" w:before="0" w:after="160"/>
        <w:contextualSpacing/>
        <w:rPr/>
      </w:pPr>
      <w:r>
        <w:rPr/>
        <w:t>Zweryfikowane dane instytucji (ZL) w systemie AM.</w:t>
      </w:r>
    </w:p>
    <w:p>
      <w:pPr>
        <w:pStyle w:val="ListParagraph"/>
        <w:pBdr>
          <w:bottom w:val="single" w:sz="12" w:space="1" w:color="000000"/>
        </w:pBdr>
        <w:spacing w:lineRule="auto" w:line="240"/>
        <w:ind w:start="0"/>
        <w:jc w:val="both"/>
        <w:rPr>
          <w:sz w:val="28"/>
          <w:szCs w:val="28"/>
        </w:rPr>
      </w:pPr>
      <w:r>
        <w:rPr>
          <w:sz w:val="28"/>
          <w:szCs w:val="28"/>
        </w:rPr>
      </w:r>
    </w:p>
    <w:p>
      <w:pPr>
        <w:pStyle w:val="ListParagraph"/>
        <w:pBdr>
          <w:bottom w:val="single" w:sz="12" w:space="1" w:color="000000"/>
        </w:pBdr>
        <w:spacing w:lineRule="auto" w:line="240"/>
        <w:ind w:start="0"/>
        <w:jc w:val="both"/>
        <w:rPr>
          <w:b/>
          <w:bCs/>
          <w:sz w:val="28"/>
          <w:szCs w:val="24"/>
        </w:rPr>
      </w:pPr>
      <w:r>
        <w:rPr>
          <w:b/>
          <w:bCs/>
          <w:sz w:val="28"/>
          <w:szCs w:val="24"/>
        </w:rPr>
        <w:t xml:space="preserve">Opis wdrożenia </w:t>
      </w:r>
    </w:p>
    <w:p>
      <w:pPr>
        <w:pStyle w:val="ListParagraph"/>
        <w:numPr>
          <w:ilvl w:val="0"/>
          <w:numId w:val="38"/>
        </w:numPr>
        <w:tabs>
          <w:tab w:val="clear" w:pos="708"/>
          <w:tab w:val="left" w:pos="993" w:leader="none"/>
        </w:tabs>
        <w:spacing w:lineRule="auto" w:line="259" w:before="0" w:after="160"/>
        <w:contextualSpacing/>
        <w:rPr>
          <w:rFonts w:ascii="Aptos" w:hAnsi="Aptos" w:eastAsia="Aptos" w:cs="Aptos"/>
          <w:b/>
          <w:bCs/>
          <w:color w:themeColor="text1" w:val="000000"/>
        </w:rPr>
      </w:pPr>
      <w:r>
        <w:rPr>
          <w:rFonts w:eastAsia="Aptos" w:cs="Aptos" w:ascii="Aptos" w:hAnsi="Aptos"/>
          <w:b/>
          <w:bCs/>
          <w:color w:themeColor="text1" w:val="000000"/>
        </w:rPr>
        <w:t>Działania przygotowawcze</w:t>
      </w:r>
    </w:p>
    <w:p>
      <w:pPr>
        <w:pStyle w:val="Normal"/>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t>Opis prac konfiguracyjnych/instalacyjnych/wdrożeniowych, które mogą być u klientów wykonane wcześniej przed instalacją licencji tak, by system był przygotowany do działania po uruchomieniu go w ramach projektu.</w:t>
      </w:r>
    </w:p>
    <w:p>
      <w:pPr>
        <w:pStyle w:val="NoSpacing"/>
        <w:numPr>
          <w:ilvl w:val="0"/>
          <w:numId w:val="49"/>
        </w:numPr>
        <w:jc w:val="both"/>
        <w:rPr/>
      </w:pPr>
      <w:r>
        <w:rPr/>
        <w:t>Platforma Integracyjna – instalacja usługi RAUT, zmiana adresów usług na środowisko produkcyjne.</w:t>
      </w:r>
    </w:p>
    <w:p>
      <w:pPr>
        <w:pStyle w:val="NoSpacing"/>
        <w:numPr>
          <w:ilvl w:val="0"/>
          <w:numId w:val="49"/>
        </w:numPr>
        <w:jc w:val="both"/>
        <w:rPr/>
      </w:pPr>
      <w:r>
        <w:rPr/>
        <w:t>Weryfikacja konfiguracji komunikacji z NFZ.</w:t>
      </w:r>
    </w:p>
    <w:p>
      <w:pPr>
        <w:pStyle w:val="NoSpacing"/>
        <w:numPr>
          <w:ilvl w:val="0"/>
          <w:numId w:val="49"/>
        </w:numPr>
        <w:jc w:val="both"/>
        <w:rPr/>
      </w:pPr>
      <w:r>
        <w:rPr/>
        <w:t>Weryfikacja / konfiguracja logowania do systemów NFZ (AM) – w kontekście: System / Użytkownik.</w:t>
      </w:r>
    </w:p>
    <w:p>
      <w:pPr>
        <w:pStyle w:val="NoSpacing"/>
        <w:numPr>
          <w:ilvl w:val="0"/>
          <w:numId w:val="49"/>
        </w:numPr>
        <w:jc w:val="both"/>
        <w:rPr/>
      </w:pPr>
      <w:r>
        <w:rPr/>
        <w:t>Weryfikacja konfiguracji JOS w zakresie Zakładu leczniczego (nazwa ZL musi być zgodna z nazwą z RPWDL, typ = ZLW, uzupełniony REGON.)</w:t>
      </w:r>
    </w:p>
    <w:p>
      <w:pPr>
        <w:pStyle w:val="NoSpacing"/>
        <w:numPr>
          <w:ilvl w:val="0"/>
          <w:numId w:val="49"/>
        </w:numPr>
        <w:jc w:val="both"/>
        <w:rPr/>
      </w:pPr>
      <w:r>
        <w:rPr/>
        <w:t>Nadanie uprawnień – Odczyt / Wpis / Autoryzacja / Modyfikacja.</w:t>
      </w:r>
    </w:p>
    <w:p>
      <w:pPr>
        <w:pStyle w:val="NoSpacing"/>
        <w:numPr>
          <w:ilvl w:val="0"/>
          <w:numId w:val="49"/>
        </w:numPr>
        <w:jc w:val="both"/>
        <w:rPr/>
      </w:pPr>
      <w:r>
        <w:rPr/>
        <w:t>Ustawienie parametrów systemowych:</w:t>
      </w:r>
    </w:p>
    <w:p>
      <w:pPr>
        <w:pStyle w:val="NoSpacing"/>
        <w:ind w:start="360"/>
        <w:jc w:val="both"/>
        <w:rPr/>
      </w:pPr>
      <w:r>
        <w:rPr/>
        <w:t>- ANK_UDAR\PROC\ANGIO-MR,</w:t>
      </w:r>
    </w:p>
    <w:p>
      <w:pPr>
        <w:pStyle w:val="NoSpacing"/>
        <w:ind w:start="360"/>
        <w:jc w:val="both"/>
        <w:rPr/>
      </w:pPr>
      <w:r>
        <w:rPr/>
        <w:t>- ANK_UDAR\PROC\ANGIO-TK,</w:t>
      </w:r>
    </w:p>
    <w:p>
      <w:pPr>
        <w:pStyle w:val="NoSpacing"/>
        <w:ind w:start="360"/>
        <w:jc w:val="both"/>
        <w:rPr/>
      </w:pPr>
      <w:r>
        <w:rPr/>
        <w:t>- ANK_UDAR\PROC\TROMBEKTOMIA,</w:t>
      </w:r>
    </w:p>
    <w:p>
      <w:pPr>
        <w:pStyle w:val="NoSpacing"/>
        <w:ind w:start="360"/>
        <w:jc w:val="both"/>
        <w:rPr/>
      </w:pPr>
      <w:r>
        <w:rPr/>
        <w:t>- ANK_UDAR\PROC\TROMBOLIZA,</w:t>
      </w:r>
    </w:p>
    <w:p>
      <w:pPr>
        <w:pStyle w:val="NoSpacing"/>
        <w:ind w:start="360"/>
        <w:jc w:val="both"/>
        <w:rPr/>
      </w:pPr>
      <w:r>
        <w:rPr/>
        <w:t xml:space="preserve">- AU\RODZAJ_PODPISU,  </w:t>
      </w:r>
    </w:p>
    <w:p>
      <w:pPr>
        <w:pStyle w:val="NoSpacing"/>
        <w:ind w:start="360"/>
        <w:jc w:val="both"/>
        <w:rPr/>
      </w:pPr>
      <w:r>
        <w:rPr/>
        <w:t xml:space="preserve">- SzynaIntegr\AdresPI, </w:t>
      </w:r>
    </w:p>
    <w:p>
      <w:pPr>
        <w:pStyle w:val="NoSpacing"/>
        <w:ind w:start="360"/>
        <w:jc w:val="both"/>
        <w:rPr/>
      </w:pPr>
      <w:r>
        <w:rPr/>
        <w:t>- dot. AUTORYZACJI (wraz z punktem autoryzacji: ANKIETA_UDAR).</w:t>
      </w:r>
    </w:p>
    <w:p>
      <w:pPr>
        <w:pStyle w:val="NoSpacing"/>
        <w:numPr>
          <w:ilvl w:val="0"/>
          <w:numId w:val="49"/>
        </w:numPr>
        <w:jc w:val="both"/>
        <w:rPr/>
      </w:pPr>
      <w:r>
        <w:rPr/>
        <w:t>Konfiguracja dokumentacji medycznej – określenie dostępności dokumentu w JOS (klasa dokumentu: ANK_UDAR).</w:t>
      </w:r>
    </w:p>
    <w:p>
      <w:pPr>
        <w:pStyle w:val="Normal"/>
        <w:tabs>
          <w:tab w:val="clear" w:pos="708"/>
          <w:tab w:val="left" w:pos="993" w:leader="none"/>
        </w:tabs>
        <w:rPr>
          <w:rFonts w:ascii="Aptos" w:hAnsi="Aptos" w:eastAsia="Aptos" w:cs="Aptos"/>
          <w:color w:themeColor="text1" w:val="000000"/>
          <w:highlight w:val="yellow"/>
        </w:rPr>
      </w:pPr>
      <w:r>
        <w:rPr>
          <w:rFonts w:eastAsia="Aptos" w:cs="Aptos" w:ascii="Aptos" w:hAnsi="Aptos"/>
          <w:color w:themeColor="text1" w:val="000000"/>
          <w:highlight w:val="yellow"/>
        </w:rPr>
      </w:r>
    </w:p>
    <w:p>
      <w:pPr>
        <w:pStyle w:val="ListParagraph"/>
        <w:numPr>
          <w:ilvl w:val="0"/>
          <w:numId w:val="38"/>
        </w:numPr>
        <w:tabs>
          <w:tab w:val="clear" w:pos="708"/>
          <w:tab w:val="left" w:pos="993" w:leader="none"/>
        </w:tabs>
        <w:spacing w:lineRule="auto" w:line="259" w:before="0" w:after="160"/>
        <w:contextualSpacing/>
        <w:rPr>
          <w:rFonts w:ascii="Aptos" w:hAnsi="Aptos" w:eastAsia="Aptos" w:cs="Aptos"/>
          <w:b/>
          <w:bCs/>
          <w:color w:themeColor="text1" w:val="000000"/>
        </w:rPr>
      </w:pPr>
      <w:r>
        <w:rPr>
          <w:rFonts w:eastAsia="Aptos" w:cs="Aptos" w:ascii="Aptos" w:hAnsi="Aptos"/>
          <w:b/>
          <w:bCs/>
          <w:color w:themeColor="text1" w:val="000000"/>
        </w:rPr>
        <w:t>Wdrożenie produktu</w:t>
      </w:r>
    </w:p>
    <w:p>
      <w:pPr>
        <w:pStyle w:val="Normal"/>
        <w:tabs>
          <w:tab w:val="clear" w:pos="708"/>
          <w:tab w:val="left" w:pos="993" w:leader="none"/>
        </w:tabs>
        <w:rPr/>
      </w:pPr>
      <w:r>
        <w:rPr/>
        <w:t>Opis tego, co musi zostać uruchomione i skonfigurowane w ramach wdrożenia:</w:t>
      </w:r>
    </w:p>
    <w:p>
      <w:pPr>
        <w:pStyle w:val="NoSpacing"/>
        <w:numPr>
          <w:ilvl w:val="0"/>
          <w:numId w:val="53"/>
        </w:numPr>
        <w:jc w:val="both"/>
        <w:rPr/>
      </w:pPr>
      <w:r>
        <w:rPr/>
        <w:t>Wgranie licencji – ANKIETA_UDAR.</w:t>
      </w:r>
    </w:p>
    <w:p>
      <w:pPr>
        <w:pStyle w:val="NoSpacing"/>
        <w:numPr>
          <w:ilvl w:val="0"/>
          <w:numId w:val="53"/>
        </w:numPr>
        <w:jc w:val="both"/>
        <w:rPr/>
      </w:pPr>
      <w:r>
        <w:rPr/>
        <w:t>Szkolenie personelu i konsultacje na stanowiskach</w:t>
      </w:r>
    </w:p>
    <w:p>
      <w:pPr>
        <w:pStyle w:val="NoSpacing"/>
        <w:jc w:val="both"/>
        <w:rPr/>
      </w:pPr>
      <w:r>
        <w:rPr/>
      </w:r>
    </w:p>
    <w:p>
      <w:pPr>
        <w:pStyle w:val="Normal"/>
        <w:rPr/>
      </w:pPr>
      <w:r>
        <w:rPr/>
      </w:r>
    </w:p>
    <w:p>
      <w:pPr>
        <w:pStyle w:val="Normal"/>
        <w:rPr/>
      </w:pPr>
      <w:r>
        <w:rPr/>
      </w:r>
    </w:p>
    <w:p>
      <w:pPr>
        <w:pStyle w:val="Normal"/>
        <w:spacing w:lineRule="auto" w:line="240"/>
        <w:ind w:start="720"/>
        <w:jc w:val="center"/>
        <w:rPr>
          <w:rFonts w:ascii="Aptos" w:hAnsi="Aptos" w:eastAsia="Aptos" w:cs="Aptos"/>
          <w:b/>
          <w:bCs/>
          <w:color w:val="00B0F0"/>
          <w:sz w:val="32"/>
          <w:szCs w:val="32"/>
        </w:rPr>
      </w:pPr>
      <w:r>
        <w:rPr>
          <w:rFonts w:eastAsia="Aptos" w:cs="Aptos" w:ascii="Aptos" w:hAnsi="Aptos"/>
          <w:b/>
          <w:bCs/>
          <w:color w:val="00B0F0"/>
          <w:sz w:val="32"/>
          <w:szCs w:val="32"/>
        </w:rPr>
        <w:t>10.Ankiety SIMP</w:t>
      </w:r>
    </w:p>
    <w:p>
      <w:pPr>
        <w:pStyle w:val="Normal"/>
        <w:pBdr>
          <w:bottom w:val="single" w:sz="12" w:space="1" w:color="000000"/>
        </w:pBdr>
        <w:spacing w:lineRule="auto" w:line="240"/>
        <w:jc w:val="both"/>
        <w:rPr>
          <w:rFonts w:ascii="Aptos" w:hAnsi="Aptos" w:eastAsia="Aptos" w:cs="Aptos"/>
          <w:color w:themeColor="text1" w:val="000000"/>
          <w:sz w:val="28"/>
          <w:szCs w:val="28"/>
        </w:rPr>
      </w:pPr>
      <w:r>
        <w:rPr>
          <w:rFonts w:eastAsia="Aptos" w:cs="Aptos" w:ascii="Aptos" w:hAnsi="Aptos"/>
          <w:b/>
          <w:bCs/>
          <w:color w:themeColor="text1" w:val="000000"/>
          <w:sz w:val="28"/>
          <w:szCs w:val="28"/>
        </w:rPr>
        <w:t>Wymagania funkcjonalne</w:t>
      </w:r>
    </w:p>
    <w:p>
      <w:pPr>
        <w:pStyle w:val="Normal"/>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t>Opis wszystkich funkcjonalności oraz zależności w ramach modułu, w podziale:</w:t>
      </w:r>
    </w:p>
    <w:p>
      <w:pPr>
        <w:pStyle w:val="ListParagraph"/>
        <w:numPr>
          <w:ilvl w:val="0"/>
          <w:numId w:val="41"/>
        </w:numPr>
        <w:tabs>
          <w:tab w:val="clear" w:pos="708"/>
          <w:tab w:val="left" w:pos="993" w:leader="none"/>
        </w:tabs>
        <w:spacing w:lineRule="auto" w:line="259" w:before="0" w:after="160"/>
        <w:contextualSpacing/>
        <w:rPr>
          <w:rFonts w:ascii="Aptos" w:hAnsi="Aptos" w:eastAsia="Aptos" w:cs="Aptos"/>
          <w:b/>
          <w:bCs/>
          <w:color w:themeColor="text1" w:val="000000"/>
        </w:rPr>
      </w:pPr>
      <w:r>
        <w:rPr>
          <w:rFonts w:eastAsia="Aptos" w:cs="Aptos" w:ascii="Aptos" w:hAnsi="Aptos"/>
          <w:b/>
          <w:bCs/>
          <w:color w:themeColor="text1" w:val="000000"/>
        </w:rPr>
        <w:t>Wymagania funkcjonalne</w:t>
      </w:r>
    </w:p>
    <w:p>
      <w:pPr>
        <w:pStyle w:val="ListParagraph"/>
        <w:numPr>
          <w:ilvl w:val="1"/>
          <w:numId w:val="41"/>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System musi umożliwiać gromadzenie i przetwarzanie danych o zrealizowanych badaniach w ramach programów profilaktycznych NFZ – Profilaktyka chorób układu krążenia oraz Profilaktyka raka piersi.</w:t>
      </w:r>
    </w:p>
    <w:p>
      <w:pPr>
        <w:pStyle w:val="ListParagraph"/>
        <w:numPr>
          <w:ilvl w:val="1"/>
          <w:numId w:val="41"/>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System musi zapewniać walidację danych na poziomie systemu HIS.</w:t>
      </w:r>
    </w:p>
    <w:p>
      <w:pPr>
        <w:pStyle w:val="ListParagraph"/>
        <w:numPr>
          <w:ilvl w:val="1"/>
          <w:numId w:val="41"/>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System musi wspierać wypełnianie ankiet danymi pacjenta zaewidencjonowanymi w systemie HIS, w tym danymi osobowymi pacjenta, wynikami badań oraz pomiarów.</w:t>
      </w:r>
    </w:p>
    <w:p>
      <w:pPr>
        <w:pStyle w:val="ListParagraph"/>
        <w:numPr>
          <w:ilvl w:val="1"/>
          <w:numId w:val="41"/>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System musi umożliwiać ewidencję badań realizowanych w ramach programów profilaktycznych bez konieczności ręcznego wprowadzania danych na portalu SIMP.</w:t>
      </w:r>
    </w:p>
    <w:p>
      <w:pPr>
        <w:pStyle w:val="ListParagraph"/>
        <w:tabs>
          <w:tab w:val="clear" w:pos="708"/>
          <w:tab w:val="left" w:pos="993" w:leader="none"/>
        </w:tabs>
        <w:ind w:start="1440"/>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41"/>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b/>
          <w:bCs/>
          <w:color w:themeColor="text1" w:val="000000"/>
        </w:rPr>
        <w:t>Wewnętrzne integracje:</w:t>
      </w:r>
    </w:p>
    <w:p>
      <w:pPr>
        <w:pStyle w:val="ListParagraph"/>
        <w:numPr>
          <w:ilvl w:val="1"/>
          <w:numId w:val="41"/>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Dane do systemu SIMP są przekazywane za pośrednictwem Platformy Integracyjnej</w:t>
      </w:r>
    </w:p>
    <w:p>
      <w:pPr>
        <w:pStyle w:val="ListParagraph"/>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40"/>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b/>
          <w:bCs/>
          <w:color w:themeColor="text1" w:val="000000"/>
        </w:rPr>
        <w:t>Zewnętrzne integracje:</w:t>
      </w:r>
    </w:p>
    <w:p>
      <w:pPr>
        <w:pStyle w:val="ListParagraph"/>
        <w:numPr>
          <w:ilvl w:val="1"/>
          <w:numId w:val="40"/>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System Informatyczny Monitorowania Profilaktyki (SIMP) - dane z HIS przekazywane są do SIMP w postaci pliku XML za pośrednictwem usługi udostępnionej przez NFZ.</w:t>
      </w:r>
    </w:p>
    <w:p>
      <w:pPr>
        <w:pStyle w:val="ListParagraph"/>
        <w:tabs>
          <w:tab w:val="clear" w:pos="708"/>
          <w:tab w:val="left" w:pos="993" w:leader="none"/>
        </w:tabs>
        <w:ind w:start="1440"/>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40"/>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b/>
          <w:bCs/>
          <w:color w:themeColor="text1" w:val="000000"/>
        </w:rPr>
        <w:t>Zależności między modułami:</w:t>
      </w:r>
    </w:p>
    <w:p>
      <w:pPr>
        <w:pStyle w:val="ListParagraph"/>
        <w:numPr>
          <w:ilvl w:val="1"/>
          <w:numId w:val="40"/>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Funkcjonalność korzysta z danych osobowych pacjenta oraz z danych pobytu pacjenta w zakresie wyników badań i pomiarów.</w:t>
      </w:r>
    </w:p>
    <w:p>
      <w:pPr>
        <w:pStyle w:val="ListParagraph"/>
        <w:numPr>
          <w:ilvl w:val="1"/>
          <w:numId w:val="40"/>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Integracja z SIMP wykorzystuje konfigurację komunikacji z systemami NFZ definiowaną na poziomie HIS.</w:t>
      </w:r>
    </w:p>
    <w:p>
      <w:pPr>
        <w:pStyle w:val="Normal"/>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r>
    </w:p>
    <w:p>
      <w:pPr>
        <w:pStyle w:val="Normal"/>
        <w:pBdr>
          <w:bottom w:val="single" w:sz="12" w:space="1" w:color="000000"/>
        </w:pBdr>
        <w:spacing w:lineRule="auto" w:line="240"/>
        <w:jc w:val="both"/>
        <w:rPr>
          <w:rFonts w:ascii="Aptos" w:hAnsi="Aptos" w:eastAsia="Aptos" w:cs="Aptos"/>
          <w:color w:themeColor="text1" w:val="000000"/>
          <w:sz w:val="28"/>
          <w:szCs w:val="28"/>
        </w:rPr>
      </w:pPr>
      <w:r>
        <w:rPr>
          <w:rFonts w:eastAsia="Aptos" w:cs="Aptos" w:ascii="Aptos" w:hAnsi="Aptos"/>
          <w:b/>
          <w:bCs/>
          <w:color w:themeColor="text1" w:val="000000"/>
          <w:sz w:val="28"/>
          <w:szCs w:val="28"/>
        </w:rPr>
        <w:t>Kryteria odbioru produktu</w:t>
      </w:r>
    </w:p>
    <w:p>
      <w:pPr>
        <w:pStyle w:val="Normal"/>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t>Lista mierzalnych i jednoznacznych kryteriów potwierdzających zakończenie prac i gotowość do odbioru:</w:t>
      </w:r>
    </w:p>
    <w:p>
      <w:pPr>
        <w:pStyle w:val="Normal"/>
        <w:tabs>
          <w:tab w:val="clear" w:pos="708"/>
          <w:tab w:val="left" w:pos="993" w:leader="none"/>
        </w:tabs>
        <w:ind w:start="720"/>
        <w:jc w:val="both"/>
        <w:rPr>
          <w:rFonts w:ascii="Aptos" w:hAnsi="Aptos" w:eastAsia="Aptos" w:cs="Aptos"/>
          <w:color w:themeColor="text1" w:val="000000"/>
        </w:rPr>
      </w:pPr>
      <w:r>
        <w:rPr>
          <w:rFonts w:eastAsia="Aptos" w:cs="Aptos" w:ascii="Aptos" w:hAnsi="Aptos"/>
          <w:color w:themeColor="text1" w:val="000000"/>
        </w:rPr>
        <w:t>Produkt zostanie uznany za zgodny funkcjonalnie, jeśli:</w:t>
      </w:r>
    </w:p>
    <w:p>
      <w:pPr>
        <w:pStyle w:val="ListParagraph"/>
        <w:numPr>
          <w:ilvl w:val="0"/>
          <w:numId w:val="54"/>
        </w:numPr>
        <w:tabs>
          <w:tab w:val="clear" w:pos="708"/>
          <w:tab w:val="left" w:pos="993" w:leader="none"/>
        </w:tabs>
        <w:spacing w:lineRule="auto" w:line="240" w:before="0" w:after="160"/>
        <w:contextualSpacing/>
        <w:jc w:val="both"/>
        <w:rPr>
          <w:rFonts w:ascii="Aptos" w:hAnsi="Aptos" w:eastAsia="Aptos" w:cs="Aptos"/>
          <w:color w:themeColor="text1" w:val="000000"/>
        </w:rPr>
      </w:pPr>
      <w:r>
        <w:rPr>
          <w:rFonts w:eastAsia="Aptos" w:cs="Aptos" w:ascii="Aptos" w:hAnsi="Aptos"/>
          <w:color w:themeColor="text1" w:val="000000"/>
        </w:rPr>
        <w:t>Umożliwia zarejestrowanie i zaewidencjonowanie danych ankiety mammograficznej oraz karty ChUK.</w:t>
      </w:r>
    </w:p>
    <w:p>
      <w:pPr>
        <w:pStyle w:val="ListParagraph"/>
        <w:numPr>
          <w:ilvl w:val="0"/>
          <w:numId w:val="54"/>
        </w:numPr>
        <w:tabs>
          <w:tab w:val="clear" w:pos="708"/>
          <w:tab w:val="left" w:pos="993" w:leader="none"/>
        </w:tabs>
        <w:spacing w:lineRule="auto" w:line="240" w:before="0" w:after="160"/>
        <w:contextualSpacing/>
        <w:jc w:val="both"/>
        <w:rPr>
          <w:rFonts w:ascii="Aptos" w:hAnsi="Aptos" w:eastAsia="Aptos" w:cs="Aptos"/>
          <w:color w:themeColor="text1" w:val="000000"/>
        </w:rPr>
      </w:pPr>
      <w:r>
        <w:rPr>
          <w:rFonts w:eastAsia="Aptos" w:cs="Aptos" w:ascii="Aptos" w:hAnsi="Aptos"/>
          <w:color w:themeColor="text1" w:val="000000"/>
        </w:rPr>
        <w:t>Umożliwia podpowiadanie danych zaewidencjonowanych w systemie HIS (w zakresie danych osobowych, wyników badań i pomiarów).</w:t>
      </w:r>
    </w:p>
    <w:p>
      <w:pPr>
        <w:pStyle w:val="ListParagraph"/>
        <w:numPr>
          <w:ilvl w:val="0"/>
          <w:numId w:val="54"/>
        </w:numPr>
        <w:tabs>
          <w:tab w:val="clear" w:pos="708"/>
          <w:tab w:val="left" w:pos="993" w:leader="none"/>
        </w:tabs>
        <w:spacing w:lineRule="auto" w:line="240" w:before="0" w:after="160"/>
        <w:contextualSpacing/>
        <w:jc w:val="both"/>
        <w:rPr>
          <w:rFonts w:ascii="Aptos" w:hAnsi="Aptos" w:eastAsia="Aptos" w:cs="Aptos"/>
          <w:color w:themeColor="text1" w:val="000000"/>
        </w:rPr>
      </w:pPr>
      <w:r>
        <w:rPr>
          <w:rFonts w:eastAsia="Aptos" w:cs="Aptos" w:ascii="Aptos" w:hAnsi="Aptos"/>
          <w:color w:themeColor="text1" w:val="000000"/>
        </w:rPr>
        <w:t>Daje możliwość autoryzacji danych i podpisania ankiet.</w:t>
      </w:r>
    </w:p>
    <w:p>
      <w:pPr>
        <w:pStyle w:val="ListParagraph"/>
        <w:numPr>
          <w:ilvl w:val="0"/>
          <w:numId w:val="54"/>
        </w:numPr>
        <w:tabs>
          <w:tab w:val="clear" w:pos="708"/>
          <w:tab w:val="left" w:pos="993" w:leader="none"/>
        </w:tabs>
        <w:spacing w:lineRule="auto" w:line="240" w:before="0" w:after="160"/>
        <w:contextualSpacing/>
        <w:jc w:val="both"/>
        <w:rPr>
          <w:rFonts w:ascii="Aptos" w:hAnsi="Aptos" w:eastAsia="Aptos" w:cs="Aptos"/>
          <w:color w:themeColor="text1" w:val="000000"/>
        </w:rPr>
      </w:pPr>
      <w:r>
        <w:rPr>
          <w:rFonts w:eastAsia="Aptos" w:cs="Aptos" w:ascii="Aptos" w:hAnsi="Aptos"/>
          <w:color w:themeColor="text1" w:val="000000"/>
        </w:rPr>
        <w:t>Umożliwia zarejestrowanie badania w SIMP.</w:t>
      </w:r>
    </w:p>
    <w:p>
      <w:pPr>
        <w:pStyle w:val="ListParagraph"/>
        <w:numPr>
          <w:ilvl w:val="0"/>
          <w:numId w:val="54"/>
        </w:numPr>
        <w:tabs>
          <w:tab w:val="clear" w:pos="708"/>
          <w:tab w:val="left" w:pos="993" w:leader="none"/>
        </w:tabs>
        <w:spacing w:lineRule="auto" w:line="240" w:before="0" w:after="160"/>
        <w:contextualSpacing/>
        <w:jc w:val="both"/>
        <w:rPr>
          <w:rFonts w:ascii="Aptos" w:hAnsi="Aptos" w:eastAsia="Aptos" w:cs="Aptos"/>
          <w:color w:themeColor="text1" w:val="000000"/>
        </w:rPr>
      </w:pPr>
      <w:r>
        <w:rPr>
          <w:rFonts w:eastAsia="Aptos" w:cs="Aptos" w:ascii="Aptos" w:hAnsi="Aptos"/>
          <w:color w:themeColor="text1" w:val="000000"/>
        </w:rPr>
        <w:t>Pozwala na przesłanie i poprawne zapisanie danych zrealizowanego badania profilaktycznego w SIMP.</w:t>
      </w:r>
    </w:p>
    <w:p>
      <w:pPr>
        <w:pStyle w:val="ListParagraph"/>
        <w:numPr>
          <w:ilvl w:val="0"/>
          <w:numId w:val="54"/>
        </w:numPr>
        <w:tabs>
          <w:tab w:val="clear" w:pos="708"/>
          <w:tab w:val="left" w:pos="993" w:leader="none"/>
        </w:tabs>
        <w:spacing w:lineRule="auto" w:line="240" w:before="0" w:after="160"/>
        <w:contextualSpacing/>
        <w:jc w:val="both"/>
        <w:rPr>
          <w:rFonts w:ascii="Aptos" w:hAnsi="Aptos" w:eastAsia="Aptos" w:cs="Aptos"/>
          <w:color w:themeColor="text1" w:val="000000"/>
        </w:rPr>
      </w:pPr>
      <w:r>
        <w:rPr>
          <w:rFonts w:eastAsia="Aptos" w:cs="Aptos" w:ascii="Aptos" w:hAnsi="Aptos"/>
          <w:color w:themeColor="text1" w:val="000000"/>
        </w:rPr>
        <w:t xml:space="preserve">Umożliwia bieżącą weryfikację statusu badania w SIMP. </w:t>
      </w:r>
    </w:p>
    <w:p>
      <w:pPr>
        <w:pStyle w:val="ListParagraph"/>
        <w:numPr>
          <w:ilvl w:val="0"/>
          <w:numId w:val="54"/>
        </w:numPr>
        <w:tabs>
          <w:tab w:val="clear" w:pos="708"/>
          <w:tab w:val="left" w:pos="993" w:leader="none"/>
        </w:tabs>
        <w:spacing w:lineRule="auto" w:line="240" w:before="0" w:after="160"/>
        <w:contextualSpacing/>
        <w:jc w:val="both"/>
        <w:rPr>
          <w:rFonts w:ascii="Aptos" w:hAnsi="Aptos" w:eastAsia="Aptos" w:cs="Aptos"/>
          <w:color w:themeColor="text1" w:val="000000"/>
        </w:rPr>
      </w:pPr>
      <w:r>
        <w:rPr>
          <w:rFonts w:eastAsia="Aptos" w:cs="Aptos" w:ascii="Aptos" w:hAnsi="Aptos"/>
          <w:color w:themeColor="text1" w:val="000000"/>
        </w:rPr>
        <w:t>Poprawnie wyświetla wynik komunikacji z SIMP.</w:t>
      </w:r>
    </w:p>
    <w:p>
      <w:pPr>
        <w:pStyle w:val="ListParagraph"/>
        <w:numPr>
          <w:ilvl w:val="0"/>
          <w:numId w:val="54"/>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Umożliwia korektę błędnie przesłanej ankiety.</w:t>
      </w:r>
    </w:p>
    <w:p>
      <w:pPr>
        <w:pStyle w:val="ListParagraph"/>
        <w:tabs>
          <w:tab w:val="clear" w:pos="708"/>
          <w:tab w:val="left" w:pos="993" w:leader="none"/>
        </w:tabs>
        <w:ind w:start="1080"/>
        <w:jc w:val="both"/>
        <w:rPr>
          <w:rFonts w:ascii="Aptos" w:hAnsi="Aptos" w:eastAsia="Aptos" w:cs="Aptos"/>
          <w:color w:themeColor="text1" w:val="000000"/>
        </w:rPr>
      </w:pPr>
      <w:r>
        <w:rPr>
          <w:rFonts w:eastAsia="Aptos" w:cs="Aptos" w:ascii="Aptos" w:hAnsi="Aptos"/>
          <w:color w:themeColor="text1" w:val="000000"/>
        </w:rPr>
      </w:r>
    </w:p>
    <w:p>
      <w:pPr>
        <w:pStyle w:val="Normal"/>
        <w:pBdr>
          <w:bottom w:val="single" w:sz="12" w:space="1" w:color="000000"/>
        </w:pBdr>
        <w:spacing w:lineRule="auto" w:line="240"/>
        <w:jc w:val="both"/>
        <w:rPr>
          <w:rFonts w:ascii="Aptos" w:hAnsi="Aptos" w:eastAsia="Aptos" w:cs="Aptos"/>
          <w:color w:themeColor="text1" w:val="000000"/>
          <w:sz w:val="28"/>
          <w:szCs w:val="28"/>
        </w:rPr>
      </w:pPr>
      <w:r>
        <w:rPr>
          <w:rFonts w:eastAsia="Aptos" w:cs="Aptos" w:ascii="Aptos" w:hAnsi="Aptos"/>
          <w:b/>
          <w:bCs/>
          <w:color w:themeColor="text1" w:val="000000"/>
          <w:sz w:val="28"/>
          <w:szCs w:val="28"/>
        </w:rPr>
        <w:t>Wymagania do uruchomienia produktu</w:t>
      </w:r>
    </w:p>
    <w:p>
      <w:pPr>
        <w:pStyle w:val="Normal"/>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t>Lista zasobów, zależności i warunków koniecznych do uruchomienia modułu:</w:t>
      </w:r>
    </w:p>
    <w:p>
      <w:pPr>
        <w:pStyle w:val="ListParagraph"/>
        <w:numPr>
          <w:ilvl w:val="0"/>
          <w:numId w:val="38"/>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b/>
          <w:bCs/>
          <w:color w:themeColor="text1" w:val="000000"/>
        </w:rPr>
        <w:t>Warunki startowe</w:t>
      </w:r>
    </w:p>
    <w:p>
      <w:pPr>
        <w:pStyle w:val="ListParagraph"/>
        <w:numPr>
          <w:ilvl w:val="1"/>
          <w:numId w:val="37"/>
        </w:numPr>
        <w:tabs>
          <w:tab w:val="clear" w:pos="708"/>
          <w:tab w:val="left" w:pos="993" w:leader="none"/>
        </w:tabs>
        <w:spacing w:lineRule="auto" w:line="240" w:before="0" w:after="0"/>
        <w:ind w:hanging="357" w:start="1440"/>
        <w:contextualSpacing/>
        <w:rPr>
          <w:rFonts w:ascii="Aptos" w:hAnsi="Aptos" w:eastAsia="Aptos" w:cs="Aptos"/>
          <w:color w:themeColor="text1" w:val="000000"/>
        </w:rPr>
      </w:pPr>
      <w:r>
        <w:rPr>
          <w:rFonts w:eastAsia="Aptos" w:cs="Aptos" w:ascii="Aptos" w:hAnsi="Aptos"/>
          <w:color w:themeColor="text1" w:val="000000"/>
        </w:rPr>
        <w:t>Licencja: Integracja_SIMP</w:t>
      </w:r>
    </w:p>
    <w:p>
      <w:pPr>
        <w:pStyle w:val="ListParagraph"/>
        <w:numPr>
          <w:ilvl w:val="1"/>
          <w:numId w:val="37"/>
        </w:numPr>
        <w:tabs>
          <w:tab w:val="clear" w:pos="708"/>
          <w:tab w:val="left" w:pos="993" w:leader="none"/>
        </w:tabs>
        <w:spacing w:lineRule="auto" w:line="240" w:before="0" w:after="0"/>
        <w:ind w:hanging="357" w:start="1440"/>
        <w:contextualSpacing/>
        <w:rPr>
          <w:rFonts w:ascii="Aptos" w:hAnsi="Aptos" w:eastAsia="Aptos" w:cs="Aptos"/>
          <w:color w:themeColor="text1" w:val="000000"/>
        </w:rPr>
      </w:pPr>
      <w:r>
        <w:rPr>
          <w:rFonts w:eastAsia="Aptos" w:cs="Aptos" w:ascii="Aptos" w:hAnsi="Aptos"/>
          <w:color w:themeColor="text1" w:val="000000"/>
        </w:rPr>
        <w:t>Działająca komunikacja z NFZ</w:t>
      </w:r>
    </w:p>
    <w:p>
      <w:pPr>
        <w:pStyle w:val="ListParagraph"/>
        <w:numPr>
          <w:ilvl w:val="1"/>
          <w:numId w:val="37"/>
        </w:numPr>
        <w:tabs>
          <w:tab w:val="clear" w:pos="708"/>
          <w:tab w:val="left" w:pos="993" w:leader="none"/>
        </w:tabs>
        <w:spacing w:lineRule="auto" w:line="240" w:before="0" w:after="0"/>
        <w:ind w:hanging="357" w:start="1440"/>
        <w:contextualSpacing/>
        <w:rPr>
          <w:rFonts w:ascii="Aptos" w:hAnsi="Aptos" w:eastAsia="Aptos" w:cs="Aptos"/>
          <w:color w:themeColor="text1" w:val="000000"/>
        </w:rPr>
      </w:pPr>
      <w:r>
        <w:rPr>
          <w:rFonts w:eastAsia="Aptos" w:cs="Aptos" w:ascii="Aptos" w:hAnsi="Aptos"/>
          <w:color w:themeColor="text1" w:val="000000"/>
        </w:rPr>
        <w:t>Skonfigurowanie w AMMS danych do logowania do portalu SIMP (parametry: SzynaIntegr\SIMP\Haslo, SzynaIntegr\SIMP\Login)</w:t>
      </w:r>
    </w:p>
    <w:p>
      <w:pPr>
        <w:pStyle w:val="ListParagraph"/>
        <w:tabs>
          <w:tab w:val="clear" w:pos="708"/>
          <w:tab w:val="left" w:pos="993" w:leader="none"/>
        </w:tabs>
        <w:spacing w:lineRule="auto" w:line="240" w:before="0" w:after="0"/>
        <w:ind w:hanging="357" w:start="1440"/>
        <w:contextualSpacing/>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38"/>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b/>
          <w:bCs/>
          <w:color w:themeColor="text1" w:val="000000"/>
        </w:rPr>
        <w:t>Wymagania techniczne:</w:t>
      </w:r>
    </w:p>
    <w:p>
      <w:pPr>
        <w:pStyle w:val="ListParagraph"/>
        <w:numPr>
          <w:ilvl w:val="1"/>
          <w:numId w:val="37"/>
        </w:numPr>
        <w:tabs>
          <w:tab w:val="clear" w:pos="708"/>
          <w:tab w:val="left" w:pos="993" w:leader="none"/>
        </w:tabs>
        <w:spacing w:lineRule="auto" w:line="240" w:before="0" w:after="0"/>
        <w:ind w:hanging="357" w:start="1440"/>
        <w:contextualSpacing/>
        <w:rPr>
          <w:rFonts w:ascii="Aptos" w:hAnsi="Aptos" w:eastAsia="Aptos" w:cs="Aptos"/>
          <w:color w:themeColor="text1" w:val="000000"/>
        </w:rPr>
      </w:pPr>
      <w:r>
        <w:rPr>
          <w:rFonts w:eastAsia="Aptos" w:cs="Aptos" w:ascii="Aptos" w:hAnsi="Aptos"/>
          <w:color w:themeColor="text1" w:val="000000"/>
        </w:rPr>
        <w:t>Zainstalowany na Platformie Integracyjnej moduł SIMP (pakiet Usługi NFZ) wraz z podaniem aktualnego adresu środowiska SIMP.</w:t>
      </w:r>
    </w:p>
    <w:p>
      <w:pPr>
        <w:pStyle w:val="ListParagraph"/>
        <w:tabs>
          <w:tab w:val="clear" w:pos="708"/>
          <w:tab w:val="left" w:pos="993" w:leader="none"/>
        </w:tabs>
        <w:spacing w:lineRule="auto" w:line="240" w:before="0" w:after="0"/>
        <w:ind w:hanging="357" w:start="1440"/>
        <w:contextualSpacing/>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38"/>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b/>
          <w:bCs/>
          <w:color w:themeColor="text1" w:val="000000"/>
        </w:rPr>
        <w:t>Wymagania organizacyjne:</w:t>
      </w:r>
    </w:p>
    <w:p>
      <w:pPr>
        <w:pStyle w:val="ListParagraph"/>
        <w:numPr>
          <w:ilvl w:val="1"/>
          <w:numId w:val="37"/>
        </w:numPr>
        <w:tabs>
          <w:tab w:val="clear" w:pos="708"/>
          <w:tab w:val="left" w:pos="993" w:leader="none"/>
        </w:tabs>
        <w:spacing w:lineRule="auto" w:line="240" w:before="0" w:after="0"/>
        <w:ind w:hanging="357" w:start="1440"/>
        <w:contextualSpacing/>
        <w:rPr>
          <w:rFonts w:ascii="Aptos" w:hAnsi="Aptos" w:eastAsia="Aptos" w:cs="Aptos"/>
          <w:color w:themeColor="text1" w:val="000000"/>
        </w:rPr>
      </w:pPr>
      <w:r>
        <w:rPr>
          <w:rFonts w:eastAsia="Aptos" w:cs="Aptos" w:ascii="Aptos" w:hAnsi="Aptos"/>
          <w:color w:themeColor="text1" w:val="000000"/>
        </w:rPr>
        <w:t>Jednostka musi mieć aktywną umowę z NFZ w zakresie realizacji Profilaktycznych programów zdrowotnych.</w:t>
      </w:r>
    </w:p>
    <w:p>
      <w:pPr>
        <w:pStyle w:val="ListParagraph"/>
        <w:numPr>
          <w:ilvl w:val="1"/>
          <w:numId w:val="37"/>
        </w:numPr>
        <w:tabs>
          <w:tab w:val="clear" w:pos="708"/>
          <w:tab w:val="left" w:pos="993" w:leader="none"/>
        </w:tabs>
        <w:spacing w:lineRule="auto" w:line="240" w:before="0" w:after="0"/>
        <w:ind w:hanging="357" w:start="1440"/>
        <w:contextualSpacing/>
        <w:rPr>
          <w:rFonts w:ascii="Aptos" w:hAnsi="Aptos" w:eastAsia="Aptos" w:cs="Aptos"/>
          <w:color w:themeColor="text1" w:val="000000"/>
        </w:rPr>
      </w:pPr>
      <w:r>
        <w:rPr>
          <w:rFonts w:eastAsia="Aptos" w:cs="Aptos" w:ascii="Aptos" w:hAnsi="Aptos"/>
          <w:color w:themeColor="text1" w:val="000000"/>
        </w:rPr>
        <w:t>Nadanie uprawnień do eksportu danych SIMP w systemie AMMS - 10892 – „Eksport danych do SIMP”</w:t>
      </w:r>
    </w:p>
    <w:p>
      <w:pPr>
        <w:pStyle w:val="ListParagraph"/>
        <w:numPr>
          <w:ilvl w:val="1"/>
          <w:numId w:val="37"/>
        </w:numPr>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 xml:space="preserve">Dostęp operatora do systemu SIMP wraz z nadanymi dodatkowymi uprawnieniami: </w:t>
      </w:r>
    </w:p>
    <w:p>
      <w:pPr>
        <w:pStyle w:val="ListParagraph"/>
        <w:numPr>
          <w:ilvl w:val="2"/>
          <w:numId w:val="58"/>
        </w:numPr>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dla Ankiety mammograficznej: „Mammografia - rejestracja badania przez Webservice” oraz „Interfejs integracyjny SIMP - mammografia”,</w:t>
      </w:r>
    </w:p>
    <w:p>
      <w:pPr>
        <w:pStyle w:val="ListParagraph"/>
        <w:numPr>
          <w:ilvl w:val="2"/>
          <w:numId w:val="58"/>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dla Karty ChUK: „Układ krążenia – rejestracja badania przez Webservice” oraz  „Układ krążenia – import badań”.</w:t>
      </w:r>
    </w:p>
    <w:p>
      <w:pPr>
        <w:pStyle w:val="ListParagraph"/>
        <w:tabs>
          <w:tab w:val="clear" w:pos="708"/>
          <w:tab w:val="left" w:pos="993" w:leader="none"/>
        </w:tabs>
        <w:ind w:start="2160"/>
        <w:rPr>
          <w:rFonts w:ascii="Aptos" w:hAnsi="Aptos" w:eastAsia="Aptos" w:cs="Aptos"/>
          <w:color w:themeColor="text1" w:val="000000"/>
        </w:rPr>
      </w:pPr>
      <w:r>
        <w:rPr>
          <w:rFonts w:eastAsia="Aptos" w:cs="Aptos" w:ascii="Aptos" w:hAnsi="Aptos"/>
          <w:color w:themeColor="text1" w:val="000000"/>
        </w:rPr>
      </w:r>
    </w:p>
    <w:p>
      <w:pPr>
        <w:pStyle w:val="Normal"/>
        <w:pBdr>
          <w:bottom w:val="single" w:sz="12" w:space="1" w:color="000000"/>
        </w:pBdr>
        <w:spacing w:lineRule="auto" w:line="240"/>
        <w:jc w:val="both"/>
        <w:rPr>
          <w:rFonts w:ascii="Aptos" w:hAnsi="Aptos" w:eastAsia="Aptos" w:cs="Aptos"/>
          <w:color w:themeColor="text1" w:val="000000"/>
          <w:sz w:val="28"/>
          <w:szCs w:val="28"/>
        </w:rPr>
      </w:pPr>
      <w:r>
        <w:rPr>
          <w:rFonts w:eastAsia="Aptos" w:cs="Aptos" w:ascii="Aptos" w:hAnsi="Aptos"/>
          <w:b/>
          <w:bCs/>
          <w:color w:themeColor="text1" w:val="000000"/>
          <w:sz w:val="28"/>
          <w:szCs w:val="28"/>
        </w:rPr>
        <w:t xml:space="preserve">Opis wdrożenia </w:t>
      </w:r>
    </w:p>
    <w:p>
      <w:pPr>
        <w:pStyle w:val="ListParagraph"/>
        <w:numPr>
          <w:ilvl w:val="0"/>
          <w:numId w:val="38"/>
        </w:numPr>
        <w:tabs>
          <w:tab w:val="clear" w:pos="708"/>
          <w:tab w:val="left" w:pos="993" w:leader="none"/>
        </w:tabs>
        <w:spacing w:lineRule="auto" w:line="259" w:before="0" w:after="160"/>
        <w:contextualSpacing/>
        <w:rPr>
          <w:rFonts w:ascii="Aptos" w:hAnsi="Aptos" w:eastAsia="Aptos" w:cs="Aptos"/>
          <w:b/>
          <w:bCs/>
          <w:color w:themeColor="text1" w:val="000000"/>
        </w:rPr>
      </w:pPr>
      <w:r>
        <w:rPr>
          <w:rFonts w:eastAsia="Aptos" w:cs="Aptos" w:ascii="Aptos" w:hAnsi="Aptos"/>
          <w:b/>
          <w:bCs/>
          <w:color w:themeColor="text1" w:val="000000"/>
        </w:rPr>
        <w:t>Działania przygotowawcze</w:t>
      </w:r>
    </w:p>
    <w:p>
      <w:pPr>
        <w:pStyle w:val="Normal"/>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t>Opis prac konfiguracyjnych/instalacyjnych/wdrożeniowych, które mogą być u klientów wykonane wcześniej przed instalacją licencji tak, by system był przygotowany do działania po uruchomieniu go w ramach projektu.</w:t>
      </w:r>
    </w:p>
    <w:p>
      <w:pPr>
        <w:pStyle w:val="ListParagraph"/>
        <w:numPr>
          <w:ilvl w:val="0"/>
          <w:numId w:val="56"/>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Platforma Integracyjna – instalacja usługi SIMP.</w:t>
      </w:r>
    </w:p>
    <w:p>
      <w:pPr>
        <w:pStyle w:val="ListParagraph"/>
        <w:numPr>
          <w:ilvl w:val="0"/>
          <w:numId w:val="56"/>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Weryfikacja konfiguracji komunikacji z NFZ.</w:t>
      </w:r>
    </w:p>
    <w:p>
      <w:pPr>
        <w:pStyle w:val="ListParagraph"/>
        <w:numPr>
          <w:ilvl w:val="0"/>
          <w:numId w:val="56"/>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Weryfikacja konfiguracji umów NFZ w zakresie:</w:t>
      </w:r>
    </w:p>
    <w:p>
      <w:pPr>
        <w:pStyle w:val="ListParagraph"/>
        <w:numPr>
          <w:ilvl w:val="1"/>
          <w:numId w:val="55"/>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Dla ankiety mammograficznej:</w:t>
      </w:r>
    </w:p>
    <w:p>
      <w:pPr>
        <w:pStyle w:val="ListParagraph"/>
        <w:numPr>
          <w:ilvl w:val="2"/>
          <w:numId w:val="55"/>
        </w:numPr>
        <w:tabs>
          <w:tab w:val="clear" w:pos="708"/>
          <w:tab w:val="left" w:pos="993" w:leader="none"/>
        </w:tabs>
        <w:spacing w:lineRule="auto" w:line="259" w:before="0" w:after="160"/>
        <w:contextualSpacing/>
        <w:rPr/>
      </w:pPr>
      <w:r>
        <w:rPr/>
        <w:t>10.7940.159.02 w celu realizacji wizyt mobilnych (w mammobusie),</w:t>
      </w:r>
    </w:p>
    <w:p>
      <w:pPr>
        <w:pStyle w:val="ListParagraph"/>
        <w:numPr>
          <w:ilvl w:val="2"/>
          <w:numId w:val="55"/>
        </w:numPr>
        <w:tabs>
          <w:tab w:val="clear" w:pos="708"/>
          <w:tab w:val="left" w:pos="993" w:leader="none"/>
        </w:tabs>
        <w:spacing w:lineRule="auto" w:line="259" w:before="0" w:after="160"/>
        <w:contextualSpacing/>
        <w:rPr/>
      </w:pPr>
      <w:r>
        <w:rPr/>
        <w:t>10.7940.158.02 w celu realizacji wizyty stacjonarnej.</w:t>
      </w:r>
    </w:p>
    <w:p>
      <w:pPr>
        <w:pStyle w:val="ListParagraph"/>
        <w:numPr>
          <w:ilvl w:val="1"/>
          <w:numId w:val="55"/>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Dla karty ChUK:</w:t>
      </w:r>
    </w:p>
    <w:p>
      <w:pPr>
        <w:pStyle w:val="ListParagraph"/>
        <w:numPr>
          <w:ilvl w:val="2"/>
          <w:numId w:val="55"/>
        </w:numPr>
        <w:tabs>
          <w:tab w:val="clear" w:pos="708"/>
          <w:tab w:val="left" w:pos="993" w:leader="none"/>
        </w:tabs>
        <w:spacing w:lineRule="auto" w:line="259" w:before="0" w:after="160"/>
        <w:contextualSpacing/>
        <w:rPr/>
      </w:pPr>
      <w:r>
        <w:rPr/>
        <w:t>01.0032.180.11 – zakres dla pielęgniarki.</w:t>
      </w:r>
    </w:p>
    <w:p>
      <w:pPr>
        <w:pStyle w:val="ListParagraph"/>
        <w:numPr>
          <w:ilvl w:val="2"/>
          <w:numId w:val="55"/>
        </w:numPr>
        <w:tabs>
          <w:tab w:val="clear" w:pos="708"/>
          <w:tab w:val="left" w:pos="993" w:leader="none"/>
        </w:tabs>
        <w:spacing w:lineRule="auto" w:line="259" w:before="0" w:after="160"/>
        <w:contextualSpacing/>
        <w:rPr/>
      </w:pPr>
      <w:r>
        <w:rPr/>
        <w:t>01.0010.107.11 – zakres dla lekarza.</w:t>
      </w:r>
    </w:p>
    <w:p>
      <w:pPr>
        <w:pStyle w:val="ListParagraph"/>
        <w:numPr>
          <w:ilvl w:val="0"/>
          <w:numId w:val="56"/>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Uzupełnienie parametrów:</w:t>
      </w:r>
    </w:p>
    <w:p>
      <w:pPr>
        <w:pStyle w:val="ListParagraph"/>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t>- SzynaIntegr\SIMP\Login</w:t>
      </w:r>
    </w:p>
    <w:p>
      <w:pPr>
        <w:pStyle w:val="ListParagraph"/>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t>- SzynaIntegr\SIMP\Haslo</w:t>
      </w:r>
    </w:p>
    <w:p>
      <w:pPr>
        <w:pStyle w:val="ListParagraph"/>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t>dla każdego użytkownika, który będzie eksportował dane do SIMP;</w:t>
      </w:r>
    </w:p>
    <w:p>
      <w:pPr>
        <w:pStyle w:val="ListParagraph"/>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r>
    </w:p>
    <w:p>
      <w:pPr>
        <w:pStyle w:val="ListParagraph"/>
        <w:tabs>
          <w:tab w:val="clear" w:pos="708"/>
          <w:tab w:val="left" w:pos="993" w:leader="none"/>
        </w:tabs>
        <w:rPr/>
      </w:pPr>
      <w:r>
        <w:rPr>
          <w:rFonts w:eastAsia="Aptos" w:cs="Aptos" w:ascii="Aptos" w:hAnsi="Aptos"/>
          <w:color w:themeColor="text1" w:val="000000"/>
        </w:rPr>
        <w:t>-</w:t>
      </w:r>
      <w:r>
        <w:rPr/>
        <w:t xml:space="preserve"> </w:t>
      </w:r>
      <w:r>
        <w:rPr>
          <w:rFonts w:eastAsia="Aptos" w:cs="Aptos" w:ascii="Aptos" w:hAnsi="Aptos"/>
          <w:color w:themeColor="text1" w:val="000000"/>
        </w:rPr>
        <w:t>SzynaIntegr</w:t>
      </w:r>
      <w:r>
        <w:rPr/>
        <w:t xml:space="preserve">\AdresPI, </w:t>
      </w:r>
    </w:p>
    <w:p>
      <w:pPr>
        <w:pStyle w:val="ListParagraph"/>
        <w:tabs>
          <w:tab w:val="clear" w:pos="708"/>
          <w:tab w:val="left" w:pos="993" w:leader="none"/>
        </w:tabs>
        <w:rPr/>
      </w:pPr>
      <w:r>
        <w:rPr/>
        <w:t>- dot. AUTORYZACJI (wraz z punktami autoryzacji:  MAMMOGRAFIA_ANKIETA, MAMMOGRAFIA_WYNIK, KARTA_CHUK)</w:t>
      </w:r>
    </w:p>
    <w:p>
      <w:pPr>
        <w:pStyle w:val="ListParagraph"/>
        <w:numPr>
          <w:ilvl w:val="0"/>
          <w:numId w:val="56"/>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Nadanie uprawnienia: 10892 – „Eksport danych do SIMP” (w kontekście jednostki ewidencjonującej realizację programu profilaktycznego) każdemu użytkownikowi, który będzie eksportował dane do SIMP.</w:t>
      </w:r>
    </w:p>
    <w:p>
      <w:pPr>
        <w:pStyle w:val="ListParagraph"/>
        <w:numPr>
          <w:ilvl w:val="0"/>
          <w:numId w:val="38"/>
        </w:numPr>
        <w:tabs>
          <w:tab w:val="clear" w:pos="708"/>
          <w:tab w:val="left" w:pos="993" w:leader="none"/>
        </w:tabs>
        <w:spacing w:lineRule="auto" w:line="259" w:before="0" w:after="160"/>
        <w:contextualSpacing/>
        <w:rPr>
          <w:rFonts w:ascii="Aptos" w:hAnsi="Aptos" w:eastAsia="Aptos" w:cs="Aptos"/>
          <w:b/>
          <w:bCs/>
          <w:color w:themeColor="text1" w:val="000000"/>
        </w:rPr>
      </w:pPr>
      <w:r>
        <w:rPr>
          <w:rFonts w:eastAsia="Aptos" w:cs="Aptos" w:ascii="Aptos" w:hAnsi="Aptos"/>
          <w:b/>
          <w:bCs/>
          <w:color w:themeColor="text1" w:val="000000"/>
        </w:rPr>
        <w:t>Wdrożenie produktu</w:t>
      </w:r>
    </w:p>
    <w:p>
      <w:pPr>
        <w:pStyle w:val="Normal"/>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t>Opis tego, co musi zostać uruchomione i skonfigurowane w ramach wdrożenia:</w:t>
      </w:r>
    </w:p>
    <w:p>
      <w:pPr>
        <w:pStyle w:val="ListParagraph"/>
        <w:numPr>
          <w:ilvl w:val="0"/>
          <w:numId w:val="57"/>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Konfiguracja dokumentacji medycznej w zakresie dostępności Karty ChUK i Ankiety mammograficznej w danym JOS (klasa dokumentu: ANKIETA_MAMMOGRAFICZNA, KARTA_CHUK).</w:t>
      </w:r>
    </w:p>
    <w:p>
      <w:pPr>
        <w:pStyle w:val="Normal"/>
        <w:rPr/>
      </w:pPr>
      <w:r>
        <w:rPr/>
      </w:r>
    </w:p>
    <w:p>
      <w:pPr>
        <w:pStyle w:val="Normal"/>
        <w:rPr/>
      </w:pPr>
      <w:r>
        <w:rPr/>
      </w:r>
    </w:p>
    <w:p>
      <w:pPr>
        <w:pStyle w:val="ListParagraph"/>
        <w:spacing w:lineRule="auto" w:line="240"/>
        <w:jc w:val="center"/>
        <w:rPr>
          <w:b/>
          <w:bCs/>
        </w:rPr>
      </w:pPr>
      <w:r>
        <w:rPr>
          <w:rFonts w:eastAsia="Times New Roman"/>
          <w:b/>
          <w:bCs/>
          <w:color w:val="00B0F0"/>
          <w:sz w:val="32"/>
          <w:szCs w:val="32"/>
          <w:lang w:eastAsia="pl-PL"/>
        </w:rPr>
        <w:t>11.Ankieta Endoprotezoplastyk</w:t>
      </w:r>
    </w:p>
    <w:p>
      <w:pPr>
        <w:pStyle w:val="ListParagraph"/>
        <w:pBdr>
          <w:bottom w:val="single" w:sz="12" w:space="1" w:color="000000"/>
        </w:pBdr>
        <w:spacing w:lineRule="auto" w:line="240"/>
        <w:ind w:start="0"/>
        <w:jc w:val="both"/>
        <w:rPr>
          <w:b/>
          <w:bCs/>
          <w:sz w:val="28"/>
          <w:szCs w:val="24"/>
        </w:rPr>
      </w:pPr>
      <w:r>
        <w:rPr>
          <w:b/>
          <w:bCs/>
          <w:sz w:val="28"/>
          <w:szCs w:val="24"/>
        </w:rPr>
        <w:t>Wymagania funkcjonalne</w:t>
      </w:r>
    </w:p>
    <w:p>
      <w:pPr>
        <w:pStyle w:val="Normal"/>
        <w:tabs>
          <w:tab w:val="clear" w:pos="708"/>
          <w:tab w:val="left" w:pos="993" w:leader="none"/>
        </w:tabs>
        <w:rPr/>
      </w:pPr>
      <w:r>
        <w:rPr/>
        <w:t>Opis wszystkich funkcjonalności oraz zależności w ramach modułu, w podziale:</w:t>
      </w:r>
    </w:p>
    <w:p>
      <w:pPr>
        <w:pStyle w:val="ListParagraph"/>
        <w:numPr>
          <w:ilvl w:val="0"/>
          <w:numId w:val="9"/>
        </w:numPr>
        <w:tabs>
          <w:tab w:val="clear" w:pos="708"/>
          <w:tab w:val="left" w:pos="993" w:leader="none"/>
        </w:tabs>
        <w:spacing w:lineRule="auto" w:line="259" w:before="0" w:after="160"/>
        <w:contextualSpacing/>
        <w:jc w:val="both"/>
        <w:rPr>
          <w:b/>
          <w:bCs/>
        </w:rPr>
      </w:pPr>
      <w:r>
        <w:rPr>
          <w:b/>
          <w:bCs/>
        </w:rPr>
        <w:t>Wymagania funkcjonalne</w:t>
      </w:r>
    </w:p>
    <w:p>
      <w:pPr>
        <w:pStyle w:val="ListParagraph"/>
        <w:numPr>
          <w:ilvl w:val="0"/>
          <w:numId w:val="59"/>
        </w:numPr>
        <w:tabs>
          <w:tab w:val="clear" w:pos="708"/>
          <w:tab w:val="left" w:pos="993" w:leader="none"/>
        </w:tabs>
        <w:spacing w:lineRule="auto" w:line="259" w:before="0" w:after="160"/>
        <w:contextualSpacing/>
        <w:jc w:val="both"/>
        <w:rPr/>
      </w:pPr>
      <w:r>
        <w:rPr/>
        <w:t>System musi zapewniać ewidencję danych Ankiety endoprotezoplastyki – pełnej.</w:t>
      </w:r>
    </w:p>
    <w:p>
      <w:pPr>
        <w:pStyle w:val="ListParagraph"/>
        <w:numPr>
          <w:ilvl w:val="1"/>
          <w:numId w:val="59"/>
        </w:numPr>
        <w:tabs>
          <w:tab w:val="clear" w:pos="708"/>
          <w:tab w:val="left" w:pos="993" w:leader="none"/>
        </w:tabs>
        <w:spacing w:lineRule="auto" w:line="259" w:before="0" w:after="160"/>
        <w:contextualSpacing/>
        <w:jc w:val="both"/>
        <w:rPr/>
      </w:pPr>
      <w:r>
        <w:rPr/>
        <w:t>Ewidencja 3 rodzajów Ankiety pełnej tj. rozliczeniowa, rozliczeniowa - inna grupa JGP, statystyczna.</w:t>
      </w:r>
    </w:p>
    <w:p>
      <w:pPr>
        <w:pStyle w:val="ListParagraph"/>
        <w:numPr>
          <w:ilvl w:val="1"/>
          <w:numId w:val="59"/>
        </w:numPr>
        <w:tabs>
          <w:tab w:val="clear" w:pos="708"/>
          <w:tab w:val="left" w:pos="993" w:leader="none"/>
        </w:tabs>
        <w:spacing w:lineRule="auto" w:line="259" w:before="0" w:after="160"/>
        <w:contextualSpacing/>
        <w:jc w:val="both"/>
        <w:rPr/>
      </w:pPr>
      <w:r>
        <w:rPr/>
        <w:t>Kopiowanie leków stale przyjmowanych, podanych, wystawionych na recepcie, kopiowanie zaleceń lekarskich, wystawionych skierowań na rehabilitację w ramach pobytu pacjenta w szpitalu.</w:t>
      </w:r>
    </w:p>
    <w:p>
      <w:pPr>
        <w:pStyle w:val="ListParagraph"/>
        <w:numPr>
          <w:ilvl w:val="1"/>
          <w:numId w:val="59"/>
        </w:numPr>
        <w:tabs>
          <w:tab w:val="clear" w:pos="708"/>
          <w:tab w:val="left" w:pos="993" w:leader="none"/>
        </w:tabs>
        <w:spacing w:lineRule="auto" w:line="259" w:before="0" w:after="160"/>
        <w:contextualSpacing/>
        <w:jc w:val="both"/>
        <w:rPr/>
      </w:pPr>
      <w:r>
        <w:rPr/>
        <w:t xml:space="preserve">Podpowiadanie danych w Ankiecie endoprotezoplastyki dotyczących poprzedniego </w:t>
        <w:br/>
        <w:t>i następnego pobytu, jednostkowych danych medycznych (waga, wzrost, BMI), daty operacji i operatora, daty operacji pierwotnej i miejsca wykonania.</w:t>
      </w:r>
    </w:p>
    <w:p>
      <w:pPr>
        <w:pStyle w:val="ListParagraph"/>
        <w:numPr>
          <w:ilvl w:val="1"/>
          <w:numId w:val="59"/>
        </w:numPr>
        <w:tabs>
          <w:tab w:val="clear" w:pos="708"/>
          <w:tab w:val="left" w:pos="993" w:leader="none"/>
        </w:tabs>
        <w:spacing w:lineRule="auto" w:line="259" w:before="0" w:after="160"/>
        <w:contextualSpacing/>
        <w:jc w:val="both"/>
        <w:rPr/>
      </w:pPr>
      <w:r>
        <w:rPr/>
        <w:t>Autoryzowanie danych oraz podpisanie w postaci elektronicznej Ankiety endoprotezoplastyki.</w:t>
      </w:r>
    </w:p>
    <w:p>
      <w:pPr>
        <w:pStyle w:val="ListParagraph"/>
        <w:numPr>
          <w:ilvl w:val="0"/>
          <w:numId w:val="59"/>
        </w:numPr>
        <w:tabs>
          <w:tab w:val="clear" w:pos="708"/>
          <w:tab w:val="left" w:pos="993" w:leader="none"/>
        </w:tabs>
        <w:spacing w:lineRule="auto" w:line="259" w:before="0" w:after="160"/>
        <w:contextualSpacing/>
        <w:jc w:val="both"/>
        <w:rPr/>
      </w:pPr>
      <w:r>
        <w:rPr/>
        <w:t>System musi zapewniać komunikację z systemem Rejestr Endoprotezoplastyki (RE) prowadzonym przez NFZ.</w:t>
      </w:r>
    </w:p>
    <w:p>
      <w:pPr>
        <w:pStyle w:val="ListParagraph"/>
        <w:numPr>
          <w:ilvl w:val="1"/>
          <w:numId w:val="59"/>
        </w:numPr>
        <w:tabs>
          <w:tab w:val="clear" w:pos="708"/>
          <w:tab w:val="left" w:pos="993" w:leader="none"/>
        </w:tabs>
        <w:spacing w:lineRule="auto" w:line="259" w:before="0" w:after="160"/>
        <w:contextualSpacing/>
        <w:jc w:val="both"/>
        <w:rPr/>
      </w:pPr>
      <w:r>
        <w:rPr/>
        <w:t>Logowanie do RE, w celu uwierzytelnienia i autoryzacji.</w:t>
      </w:r>
    </w:p>
    <w:p>
      <w:pPr>
        <w:pStyle w:val="ListParagraph"/>
        <w:numPr>
          <w:ilvl w:val="1"/>
          <w:numId w:val="59"/>
        </w:numPr>
        <w:tabs>
          <w:tab w:val="clear" w:pos="708"/>
          <w:tab w:val="left" w:pos="993" w:leader="none"/>
        </w:tabs>
        <w:spacing w:lineRule="auto" w:line="259" w:before="0" w:after="160"/>
        <w:contextualSpacing/>
        <w:jc w:val="both"/>
        <w:rPr/>
      </w:pPr>
      <w:r>
        <w:rPr/>
        <w:t>Wysyłka Ankiety endoprotezoplastyki - pełnej w wersji roboczej oraz oficjalnej.</w:t>
      </w:r>
    </w:p>
    <w:p>
      <w:pPr>
        <w:pStyle w:val="ListParagraph"/>
        <w:numPr>
          <w:ilvl w:val="1"/>
          <w:numId w:val="59"/>
        </w:numPr>
        <w:tabs>
          <w:tab w:val="clear" w:pos="708"/>
          <w:tab w:val="left" w:pos="993" w:leader="none"/>
        </w:tabs>
        <w:spacing w:lineRule="auto" w:line="259" w:before="0" w:after="160"/>
        <w:contextualSpacing/>
        <w:jc w:val="both"/>
        <w:rPr/>
      </w:pPr>
      <w:r>
        <w:rPr/>
        <w:t>Obsługa błędów z RE.</w:t>
      </w:r>
    </w:p>
    <w:p>
      <w:pPr>
        <w:pStyle w:val="ListParagraph"/>
        <w:numPr>
          <w:ilvl w:val="1"/>
          <w:numId w:val="59"/>
        </w:numPr>
        <w:tabs>
          <w:tab w:val="clear" w:pos="708"/>
          <w:tab w:val="left" w:pos="993" w:leader="none"/>
        </w:tabs>
        <w:spacing w:lineRule="auto" w:line="259" w:before="0" w:after="160"/>
        <w:contextualSpacing/>
        <w:jc w:val="both"/>
        <w:rPr/>
      </w:pPr>
      <w:r>
        <w:rPr/>
        <w:t>Wysyłka korekty Ankiety endoprotezoplastyki – pełnej.</w:t>
      </w:r>
    </w:p>
    <w:p>
      <w:pPr>
        <w:pStyle w:val="ListParagraph"/>
        <w:numPr>
          <w:ilvl w:val="1"/>
          <w:numId w:val="59"/>
        </w:numPr>
        <w:tabs>
          <w:tab w:val="clear" w:pos="708"/>
          <w:tab w:val="left" w:pos="993" w:leader="none"/>
        </w:tabs>
        <w:spacing w:lineRule="auto" w:line="259" w:before="0" w:after="160"/>
        <w:contextualSpacing/>
        <w:jc w:val="both"/>
        <w:rPr/>
      </w:pPr>
      <w:r>
        <w:rPr/>
        <w:t>Wysyłka anulowania wersji roboczej Ankiety endoprotezoplastyki - pełnej w RE.</w:t>
      </w:r>
    </w:p>
    <w:p>
      <w:pPr>
        <w:pStyle w:val="ListParagraph"/>
        <w:numPr>
          <w:ilvl w:val="1"/>
          <w:numId w:val="59"/>
        </w:numPr>
        <w:tabs>
          <w:tab w:val="clear" w:pos="708"/>
          <w:tab w:val="left" w:pos="993" w:leader="none"/>
        </w:tabs>
        <w:spacing w:lineRule="auto" w:line="259" w:before="0" w:after="160"/>
        <w:contextualSpacing/>
        <w:jc w:val="both"/>
        <w:rPr/>
      </w:pPr>
      <w:r>
        <w:rPr/>
        <w:t>Import słowników z systemu RE.</w:t>
      </w:r>
    </w:p>
    <w:p>
      <w:pPr>
        <w:pStyle w:val="Normal"/>
        <w:numPr>
          <w:ilvl w:val="0"/>
          <w:numId w:val="5"/>
        </w:numPr>
        <w:tabs>
          <w:tab w:val="clear" w:pos="708"/>
          <w:tab w:val="left" w:pos="993" w:leader="none"/>
        </w:tabs>
        <w:spacing w:lineRule="auto" w:line="259" w:before="0" w:after="160"/>
        <w:rPr/>
      </w:pPr>
      <w:r>
        <w:rPr>
          <w:b/>
          <w:bCs/>
        </w:rPr>
        <w:t>Integracje (wewnętrzne oraz zewnętrzne):</w:t>
      </w:r>
    </w:p>
    <w:p>
      <w:pPr>
        <w:pStyle w:val="ListParagraph"/>
        <w:numPr>
          <w:ilvl w:val="0"/>
          <w:numId w:val="45"/>
        </w:numPr>
        <w:tabs>
          <w:tab w:val="clear" w:pos="708"/>
          <w:tab w:val="left" w:pos="993" w:leader="none"/>
        </w:tabs>
        <w:spacing w:lineRule="auto" w:line="259" w:before="0" w:after="160"/>
        <w:contextualSpacing/>
        <w:rPr/>
      </w:pPr>
      <w:r>
        <w:rPr/>
        <w:t xml:space="preserve">Wewnętrzne: </w:t>
      </w:r>
    </w:p>
    <w:p>
      <w:pPr>
        <w:pStyle w:val="ListParagraph"/>
        <w:numPr>
          <w:ilvl w:val="1"/>
          <w:numId w:val="45"/>
        </w:numPr>
        <w:tabs>
          <w:tab w:val="clear" w:pos="708"/>
          <w:tab w:val="left" w:pos="993" w:leader="none"/>
        </w:tabs>
        <w:spacing w:lineRule="auto" w:line="259" w:before="0" w:after="160"/>
        <w:contextualSpacing/>
        <w:rPr/>
      </w:pPr>
      <w:r>
        <w:rPr/>
        <w:t>Brak.</w:t>
      </w:r>
    </w:p>
    <w:p>
      <w:pPr>
        <w:pStyle w:val="ListParagraph"/>
        <w:numPr>
          <w:ilvl w:val="0"/>
          <w:numId w:val="45"/>
        </w:numPr>
        <w:tabs>
          <w:tab w:val="clear" w:pos="708"/>
          <w:tab w:val="left" w:pos="993" w:leader="none"/>
        </w:tabs>
        <w:spacing w:lineRule="auto" w:line="259" w:before="0" w:after="160"/>
        <w:contextualSpacing/>
        <w:rPr/>
      </w:pPr>
      <w:r>
        <w:rPr/>
        <w:t>Zewnętrzne:</w:t>
      </w:r>
    </w:p>
    <w:p>
      <w:pPr>
        <w:pStyle w:val="ListParagraph"/>
        <w:numPr>
          <w:ilvl w:val="1"/>
          <w:numId w:val="45"/>
        </w:numPr>
        <w:tabs>
          <w:tab w:val="clear" w:pos="708"/>
          <w:tab w:val="left" w:pos="993" w:leader="none"/>
        </w:tabs>
        <w:spacing w:lineRule="auto" w:line="259" w:before="0" w:after="160"/>
        <w:contextualSpacing/>
        <w:rPr/>
      </w:pPr>
      <w:r>
        <w:rPr/>
        <w:t>Produkt integruje się z zewnętrznym systemem Rejestr Endoprotezoplastyki (RE) w celu przekazywania danych dot. wszczepów endoprotez stawowych.</w:t>
      </w:r>
    </w:p>
    <w:p>
      <w:pPr>
        <w:pStyle w:val="ListParagraph"/>
        <w:numPr>
          <w:ilvl w:val="1"/>
          <w:numId w:val="45"/>
        </w:numPr>
        <w:tabs>
          <w:tab w:val="clear" w:pos="708"/>
          <w:tab w:val="left" w:pos="993" w:leader="none"/>
        </w:tabs>
        <w:spacing w:lineRule="auto" w:line="259" w:before="0" w:after="160"/>
        <w:contextualSpacing/>
        <w:rPr/>
      </w:pPr>
      <w:r>
        <w:rPr/>
        <w:t xml:space="preserve">Komunikacja z systemem RE odbywa się poprzez API SOAP oraz platformę integracyjną HIS – moduł ENDO. </w:t>
      </w:r>
    </w:p>
    <w:p>
      <w:pPr>
        <w:pStyle w:val="ListParagraph"/>
        <w:numPr>
          <w:ilvl w:val="1"/>
          <w:numId w:val="45"/>
        </w:numPr>
        <w:tabs>
          <w:tab w:val="clear" w:pos="708"/>
          <w:tab w:val="left" w:pos="993" w:leader="none"/>
        </w:tabs>
        <w:spacing w:lineRule="auto" w:line="259" w:before="0" w:after="160"/>
        <w:contextualSpacing/>
        <w:rPr/>
      </w:pPr>
      <w:r>
        <w:rPr>
          <w:rFonts w:cs="Calibri" w:cstheme="minorHAnsi"/>
        </w:rPr>
        <w:t>Zawartość ankiety przekazywana jest za pośrednictwem usług udostępnionych przez NFZ w formie dokumentu XML.</w:t>
      </w:r>
    </w:p>
    <w:p>
      <w:pPr>
        <w:pStyle w:val="Normal"/>
        <w:numPr>
          <w:ilvl w:val="0"/>
          <w:numId w:val="5"/>
        </w:numPr>
        <w:tabs>
          <w:tab w:val="clear" w:pos="708"/>
          <w:tab w:val="left" w:pos="993" w:leader="none"/>
        </w:tabs>
        <w:spacing w:lineRule="auto" w:line="259" w:before="0" w:after="160"/>
        <w:rPr/>
      </w:pPr>
      <w:r>
        <w:rPr>
          <w:b/>
          <w:bCs/>
        </w:rPr>
        <w:t>Zależności między modułami:</w:t>
      </w:r>
    </w:p>
    <w:p>
      <w:pPr>
        <w:pStyle w:val="ListParagraph"/>
        <w:numPr>
          <w:ilvl w:val="0"/>
          <w:numId w:val="60"/>
        </w:numPr>
        <w:tabs>
          <w:tab w:val="clear" w:pos="708"/>
          <w:tab w:val="left" w:pos="993" w:leader="none"/>
        </w:tabs>
        <w:spacing w:lineRule="auto" w:line="259" w:before="0" w:after="160"/>
        <w:contextualSpacing/>
        <w:jc w:val="both"/>
        <w:rPr/>
      </w:pPr>
      <w:r>
        <w:rPr/>
        <w:t>Funkcjonalność korzysta z danych hospitalizacji pacjenta m.in. w zakresie danych przyjęcia do szpitala (skierowanie, tryb przyjęcia), wyników badań, podań leków, zleceń/recept na produkty lecznicze, zaleceń lekarskich, skierowań na rehabilitację wprowadzonych w modułach Izba Przyjęć HIS oraz Oddział HIS.</w:t>
      </w:r>
    </w:p>
    <w:p>
      <w:pPr>
        <w:pStyle w:val="ListParagraph"/>
        <w:numPr>
          <w:ilvl w:val="0"/>
          <w:numId w:val="60"/>
        </w:numPr>
        <w:tabs>
          <w:tab w:val="clear" w:pos="708"/>
          <w:tab w:val="left" w:pos="993" w:leader="none"/>
        </w:tabs>
        <w:spacing w:lineRule="auto" w:line="259" w:before="0" w:after="160"/>
        <w:contextualSpacing/>
        <w:jc w:val="both"/>
        <w:rPr/>
      </w:pPr>
      <w:r>
        <w:rPr/>
        <w:t xml:space="preserve">Funkcjonalność korzysta z danych dot. zabiegu endoprotezoplastyki rejestrowanych </w:t>
        <w:br/>
        <w:t>w modułach Blok operacyjny HIS lub Oddział HIS.</w:t>
      </w:r>
    </w:p>
    <w:p>
      <w:pPr>
        <w:pStyle w:val="ListParagraph"/>
        <w:numPr>
          <w:ilvl w:val="0"/>
          <w:numId w:val="60"/>
        </w:numPr>
        <w:tabs>
          <w:tab w:val="clear" w:pos="708"/>
          <w:tab w:val="left" w:pos="993" w:leader="none"/>
        </w:tabs>
        <w:spacing w:lineRule="auto" w:line="259" w:before="0" w:after="160"/>
        <w:contextualSpacing/>
        <w:jc w:val="both"/>
        <w:rPr/>
      </w:pPr>
      <w:r>
        <w:rPr/>
        <w:t>Zbiorczy podgląd ankiet możliwy jest z poziomu modułów Oddział HIS oraz Statystyka RCH HIS.</w:t>
      </w:r>
    </w:p>
    <w:p>
      <w:pPr>
        <w:pStyle w:val="ListParagraph"/>
        <w:numPr>
          <w:ilvl w:val="0"/>
          <w:numId w:val="60"/>
        </w:numPr>
        <w:tabs>
          <w:tab w:val="clear" w:pos="708"/>
          <w:tab w:val="left" w:pos="993" w:leader="none"/>
        </w:tabs>
        <w:spacing w:lineRule="auto" w:line="259" w:before="0" w:after="160"/>
        <w:contextualSpacing/>
        <w:jc w:val="both"/>
        <w:rPr/>
      </w:pPr>
      <w:r>
        <w:rPr/>
        <w:t>Integracja z systemem RE oparta jest o konfigurację komunikacji z NFZ określoną w module Panel administracyjny HIS.</w:t>
      </w:r>
    </w:p>
    <w:p>
      <w:pPr>
        <w:pStyle w:val="ListParagraph"/>
        <w:tabs>
          <w:tab w:val="clear" w:pos="708"/>
          <w:tab w:val="left" w:pos="993" w:leader="none"/>
        </w:tabs>
        <w:ind w:start="360"/>
        <w:jc w:val="both"/>
        <w:rPr/>
      </w:pPr>
      <w:r>
        <w:rPr/>
      </w:r>
    </w:p>
    <w:p>
      <w:pPr>
        <w:pStyle w:val="ListParagraph"/>
        <w:pBdr>
          <w:bottom w:val="single" w:sz="12" w:space="1" w:color="000000"/>
        </w:pBdr>
        <w:spacing w:lineRule="auto" w:line="240"/>
        <w:ind w:start="0"/>
        <w:jc w:val="both"/>
        <w:rPr>
          <w:b/>
          <w:bCs/>
          <w:sz w:val="28"/>
          <w:szCs w:val="24"/>
        </w:rPr>
      </w:pPr>
      <w:r>
        <w:rPr>
          <w:b/>
          <w:bCs/>
          <w:sz w:val="28"/>
          <w:szCs w:val="24"/>
        </w:rPr>
        <w:t>Kryteria odbioru produktu</w:t>
      </w:r>
    </w:p>
    <w:p>
      <w:pPr>
        <w:pStyle w:val="Normal"/>
        <w:tabs>
          <w:tab w:val="clear" w:pos="708"/>
          <w:tab w:val="left" w:pos="993" w:leader="none"/>
        </w:tabs>
        <w:jc w:val="both"/>
        <w:rPr/>
      </w:pPr>
      <w:r>
        <w:rPr/>
        <w:t>Lista mierzalnych i jednoznacznych kryteriów potwierdzających zakończenie prac i gotowość do odbioru:</w:t>
      </w:r>
    </w:p>
    <w:p>
      <w:pPr>
        <w:pStyle w:val="Normal"/>
        <w:tabs>
          <w:tab w:val="clear" w:pos="708"/>
          <w:tab w:val="left" w:pos="993" w:leader="none"/>
        </w:tabs>
        <w:ind w:start="567"/>
        <w:jc w:val="both"/>
        <w:rPr/>
      </w:pPr>
      <w:r>
        <w:rPr/>
        <w:t>Produkt zostanie uznany za zgodny funkcjonalnie, jeśli:</w:t>
      </w:r>
    </w:p>
    <w:p>
      <w:pPr>
        <w:pStyle w:val="ListParagraph"/>
        <w:numPr>
          <w:ilvl w:val="0"/>
          <w:numId w:val="47"/>
        </w:numPr>
        <w:tabs>
          <w:tab w:val="clear" w:pos="708"/>
          <w:tab w:val="left" w:pos="993" w:leader="none"/>
        </w:tabs>
        <w:spacing w:lineRule="auto" w:line="259" w:before="0" w:after="160"/>
        <w:contextualSpacing/>
        <w:jc w:val="both"/>
        <w:rPr/>
      </w:pPr>
      <w:r>
        <w:rPr/>
        <w:t xml:space="preserve">Umożliwia tworzenie, edycję Ankiety endoprotezoplastyki – pełnej w 3 rodzajach </w:t>
        <w:br/>
        <w:t>tj. rozliczeniowa, rozliczeniowa – inna grupa JGP, statystyczna.</w:t>
      </w:r>
    </w:p>
    <w:p>
      <w:pPr>
        <w:pStyle w:val="ListParagraph"/>
        <w:numPr>
          <w:ilvl w:val="0"/>
          <w:numId w:val="47"/>
        </w:numPr>
        <w:tabs>
          <w:tab w:val="clear" w:pos="708"/>
          <w:tab w:val="left" w:pos="993" w:leader="none"/>
        </w:tabs>
        <w:spacing w:lineRule="auto" w:line="259" w:before="0" w:after="160"/>
        <w:contextualSpacing/>
        <w:jc w:val="both"/>
        <w:rPr/>
      </w:pPr>
      <w:r>
        <w:rPr/>
        <w:t>Umożliwia kopiowanie leków stale przyjmowanych, podanych, wystawionych na recepcie, kopiowanie zaleceń lekarskich, wystawionych skierowań na rehabilitację w ramach pobytu pacjenta w szpitalu.</w:t>
      </w:r>
    </w:p>
    <w:p>
      <w:pPr>
        <w:pStyle w:val="ListParagraph"/>
        <w:numPr>
          <w:ilvl w:val="0"/>
          <w:numId w:val="47"/>
        </w:numPr>
        <w:tabs>
          <w:tab w:val="clear" w:pos="708"/>
          <w:tab w:val="left" w:pos="993" w:leader="none"/>
        </w:tabs>
        <w:spacing w:lineRule="auto" w:line="259" w:before="0" w:after="160"/>
        <w:contextualSpacing/>
        <w:jc w:val="both"/>
        <w:rPr/>
      </w:pPr>
      <w:r>
        <w:rPr/>
        <w:t>Podpowiadane są dane dotyczące poprzedniego i następnego pobytu, wyników pomiarów (waga, wzrost, BMI), daty operacji i operatora, daty operacji pierwotnej i miejsca wykonania.</w:t>
      </w:r>
    </w:p>
    <w:p>
      <w:pPr>
        <w:pStyle w:val="ListParagraph"/>
        <w:numPr>
          <w:ilvl w:val="0"/>
          <w:numId w:val="47"/>
        </w:numPr>
        <w:tabs>
          <w:tab w:val="clear" w:pos="708"/>
          <w:tab w:val="left" w:pos="993" w:leader="none"/>
        </w:tabs>
        <w:spacing w:lineRule="auto" w:line="259" w:before="0" w:after="160"/>
        <w:contextualSpacing/>
        <w:jc w:val="both"/>
        <w:rPr/>
      </w:pPr>
      <w:r>
        <w:rPr/>
        <w:t>Umożliwia autoryzację danych oraz podpisanie Ankiety endoprotezoplastyki.</w:t>
      </w:r>
    </w:p>
    <w:p>
      <w:pPr>
        <w:pStyle w:val="ListParagraph"/>
        <w:numPr>
          <w:ilvl w:val="0"/>
          <w:numId w:val="47"/>
        </w:numPr>
        <w:tabs>
          <w:tab w:val="clear" w:pos="708"/>
          <w:tab w:val="left" w:pos="993" w:leader="none"/>
        </w:tabs>
        <w:spacing w:lineRule="auto" w:line="259" w:before="0" w:after="160"/>
        <w:contextualSpacing/>
        <w:jc w:val="both"/>
        <w:rPr/>
      </w:pPr>
      <w:r>
        <w:rPr/>
        <w:t>Zapewnia komunikację z systemem Rejestr Endoprotezoplastyki (RE).</w:t>
      </w:r>
    </w:p>
    <w:p>
      <w:pPr>
        <w:pStyle w:val="ListParagraph"/>
        <w:numPr>
          <w:ilvl w:val="0"/>
          <w:numId w:val="47"/>
        </w:numPr>
        <w:tabs>
          <w:tab w:val="clear" w:pos="708"/>
          <w:tab w:val="left" w:pos="993" w:leader="none"/>
        </w:tabs>
        <w:spacing w:lineRule="auto" w:line="259" w:before="0" w:after="160"/>
        <w:contextualSpacing/>
        <w:jc w:val="both"/>
        <w:rPr/>
      </w:pPr>
      <w:r>
        <w:rPr/>
        <w:t>Umożliwia wysyłkę Ankiety w wersji roboczej oraz oficjalnej.</w:t>
      </w:r>
    </w:p>
    <w:p>
      <w:pPr>
        <w:pStyle w:val="ListParagraph"/>
        <w:numPr>
          <w:ilvl w:val="0"/>
          <w:numId w:val="47"/>
        </w:numPr>
        <w:tabs>
          <w:tab w:val="clear" w:pos="708"/>
          <w:tab w:val="left" w:pos="993" w:leader="none"/>
        </w:tabs>
        <w:spacing w:lineRule="auto" w:line="259" w:before="0" w:after="160"/>
        <w:contextualSpacing/>
        <w:jc w:val="both"/>
        <w:rPr/>
      </w:pPr>
      <w:r>
        <w:rPr/>
        <w:t>Poprawnie prezentuje wynik komunikacji z systemu RE.</w:t>
      </w:r>
    </w:p>
    <w:p>
      <w:pPr>
        <w:pStyle w:val="ListParagraph"/>
        <w:numPr>
          <w:ilvl w:val="0"/>
          <w:numId w:val="47"/>
        </w:numPr>
        <w:tabs>
          <w:tab w:val="clear" w:pos="708"/>
          <w:tab w:val="left" w:pos="993" w:leader="none"/>
        </w:tabs>
        <w:spacing w:lineRule="auto" w:line="259" w:before="0" w:after="160"/>
        <w:contextualSpacing/>
        <w:jc w:val="both"/>
        <w:rPr/>
      </w:pPr>
      <w:r>
        <w:rPr/>
        <w:t>Umożliwia wysyłkę korekty Ankiety.</w:t>
      </w:r>
    </w:p>
    <w:p>
      <w:pPr>
        <w:pStyle w:val="ListParagraph"/>
        <w:numPr>
          <w:ilvl w:val="0"/>
          <w:numId w:val="47"/>
        </w:numPr>
        <w:tabs>
          <w:tab w:val="clear" w:pos="708"/>
          <w:tab w:val="left" w:pos="993" w:leader="none"/>
        </w:tabs>
        <w:spacing w:lineRule="auto" w:line="259" w:before="0" w:after="160"/>
        <w:contextualSpacing/>
        <w:jc w:val="both"/>
        <w:rPr/>
      </w:pPr>
      <w:r>
        <w:rPr/>
        <w:t>Umożliwia anulowanie wersji roboczej dokumentu.</w:t>
      </w:r>
    </w:p>
    <w:p>
      <w:pPr>
        <w:pStyle w:val="ListParagraph"/>
        <w:numPr>
          <w:ilvl w:val="0"/>
          <w:numId w:val="47"/>
        </w:numPr>
        <w:tabs>
          <w:tab w:val="clear" w:pos="708"/>
          <w:tab w:val="left" w:pos="993" w:leader="none"/>
        </w:tabs>
        <w:spacing w:lineRule="auto" w:line="259" w:before="0" w:after="160"/>
        <w:contextualSpacing/>
        <w:jc w:val="both"/>
        <w:rPr/>
      </w:pPr>
      <w:r>
        <w:rPr/>
        <w:t>Obsługuje import słowników z systemu RE.</w:t>
      </w:r>
    </w:p>
    <w:p>
      <w:pPr>
        <w:pStyle w:val="ListParagraph"/>
        <w:numPr>
          <w:ilvl w:val="0"/>
          <w:numId w:val="47"/>
        </w:numPr>
        <w:tabs>
          <w:tab w:val="clear" w:pos="708"/>
          <w:tab w:val="left" w:pos="993" w:leader="none"/>
        </w:tabs>
        <w:spacing w:lineRule="auto" w:line="259" w:before="0" w:after="160"/>
        <w:contextualSpacing/>
        <w:jc w:val="both"/>
        <w:rPr/>
      </w:pPr>
      <w:r>
        <w:rPr/>
        <w:t>Umożliwia zbiorczy przegląd Ankiet endoprotezoplastyki.</w:t>
      </w:r>
    </w:p>
    <w:p>
      <w:pPr>
        <w:pStyle w:val="ListParagraph"/>
        <w:pBdr>
          <w:bottom w:val="single" w:sz="12" w:space="1" w:color="000000"/>
        </w:pBdr>
        <w:spacing w:lineRule="auto" w:line="240"/>
        <w:ind w:start="0"/>
        <w:jc w:val="both"/>
        <w:rPr>
          <w:b/>
          <w:bCs/>
          <w:sz w:val="28"/>
          <w:szCs w:val="24"/>
        </w:rPr>
      </w:pPr>
      <w:r>
        <w:rPr>
          <w:b/>
          <w:bCs/>
          <w:sz w:val="28"/>
          <w:szCs w:val="24"/>
        </w:rPr>
      </w:r>
    </w:p>
    <w:p>
      <w:pPr>
        <w:pStyle w:val="ListParagraph"/>
        <w:pBdr>
          <w:bottom w:val="single" w:sz="12" w:space="1" w:color="000000"/>
        </w:pBdr>
        <w:spacing w:lineRule="auto" w:line="240"/>
        <w:ind w:start="0"/>
        <w:jc w:val="both"/>
        <w:rPr>
          <w:b/>
          <w:bCs/>
          <w:sz w:val="28"/>
          <w:szCs w:val="24"/>
        </w:rPr>
      </w:pPr>
      <w:r>
        <w:rPr>
          <w:b/>
          <w:bCs/>
          <w:sz w:val="28"/>
          <w:szCs w:val="24"/>
        </w:rPr>
        <w:t>Wymagania do uruchomienia produktu</w:t>
      </w:r>
    </w:p>
    <w:p>
      <w:pPr>
        <w:pStyle w:val="Normal"/>
        <w:tabs>
          <w:tab w:val="clear" w:pos="708"/>
          <w:tab w:val="left" w:pos="993" w:leader="none"/>
        </w:tabs>
        <w:rPr/>
      </w:pPr>
      <w:r>
        <w:rPr/>
        <w:t>Lista zasobów, zależności i warunków koniecznych do uruchomienia modułu:</w:t>
      </w:r>
    </w:p>
    <w:p>
      <w:pPr>
        <w:pStyle w:val="Normal"/>
        <w:numPr>
          <w:ilvl w:val="0"/>
          <w:numId w:val="7"/>
        </w:numPr>
        <w:tabs>
          <w:tab w:val="clear" w:pos="708"/>
          <w:tab w:val="left" w:pos="993" w:leader="none"/>
        </w:tabs>
        <w:spacing w:lineRule="auto" w:line="259" w:before="0" w:after="160"/>
        <w:rPr>
          <w:b/>
          <w:bCs/>
        </w:rPr>
      </w:pPr>
      <w:r>
        <w:rPr>
          <w:b/>
          <w:bCs/>
        </w:rPr>
        <w:t>Warunki startowe (minimalna wersja AMMS):</w:t>
      </w:r>
    </w:p>
    <w:p>
      <w:pPr>
        <w:pStyle w:val="ListParagraph"/>
        <w:numPr>
          <w:ilvl w:val="0"/>
          <w:numId w:val="61"/>
        </w:numPr>
        <w:spacing w:lineRule="auto" w:line="240" w:before="0" w:after="0"/>
        <w:contextualSpacing/>
        <w:rPr/>
      </w:pPr>
      <w:r>
        <w:rPr/>
        <w:t xml:space="preserve">Licencja: ANKIETA_ENDO. </w:t>
      </w:r>
    </w:p>
    <w:p>
      <w:pPr>
        <w:pStyle w:val="ListParagraph"/>
        <w:numPr>
          <w:ilvl w:val="0"/>
          <w:numId w:val="61"/>
        </w:numPr>
        <w:spacing w:lineRule="auto" w:line="240" w:before="0" w:after="0"/>
        <w:contextualSpacing/>
        <w:rPr/>
      </w:pPr>
      <w:r>
        <w:rPr/>
        <w:t>Działająca komunikacja z NFZ.</w:t>
      </w:r>
    </w:p>
    <w:p>
      <w:pPr>
        <w:pStyle w:val="ListParagraph"/>
        <w:numPr>
          <w:ilvl w:val="0"/>
          <w:numId w:val="61"/>
        </w:numPr>
        <w:spacing w:lineRule="auto" w:line="240" w:before="0" w:after="0"/>
        <w:contextualSpacing/>
        <w:rPr/>
      </w:pPr>
      <w:r>
        <w:rPr/>
        <w:t>Prawidłowo skonfigurowane logowanie do NFZ.</w:t>
      </w:r>
    </w:p>
    <w:p>
      <w:pPr>
        <w:pStyle w:val="ListParagraph"/>
        <w:numPr>
          <w:ilvl w:val="0"/>
          <w:numId w:val="61"/>
        </w:numPr>
        <w:spacing w:lineRule="auto" w:line="240" w:before="0" w:after="0"/>
        <w:contextualSpacing/>
        <w:rPr/>
      </w:pPr>
      <w:r>
        <w:rPr/>
        <w:t>Import słowników z RE.</w:t>
      </w:r>
    </w:p>
    <w:p>
      <w:pPr>
        <w:pStyle w:val="ListParagraph"/>
        <w:spacing w:lineRule="auto" w:line="240" w:before="0" w:after="0"/>
        <w:ind w:start="360"/>
        <w:contextualSpacing/>
        <w:rPr/>
      </w:pPr>
      <w:r>
        <w:rPr/>
      </w:r>
    </w:p>
    <w:p>
      <w:pPr>
        <w:pStyle w:val="Normal"/>
        <w:numPr>
          <w:ilvl w:val="0"/>
          <w:numId w:val="7"/>
        </w:numPr>
        <w:tabs>
          <w:tab w:val="clear" w:pos="708"/>
          <w:tab w:val="left" w:pos="993" w:leader="none"/>
        </w:tabs>
        <w:spacing w:lineRule="auto" w:line="259" w:before="0" w:after="160"/>
        <w:rPr>
          <w:b/>
          <w:bCs/>
        </w:rPr>
      </w:pPr>
      <w:r>
        <w:rPr>
          <w:b/>
          <w:bCs/>
        </w:rPr>
        <w:t>Wymagania techniczne:</w:t>
      </w:r>
    </w:p>
    <w:p>
      <w:pPr>
        <w:pStyle w:val="ListParagraph"/>
        <w:numPr>
          <w:ilvl w:val="0"/>
          <w:numId w:val="63"/>
        </w:numPr>
        <w:spacing w:lineRule="auto" w:line="240" w:before="0" w:after="0"/>
        <w:contextualSpacing/>
        <w:rPr/>
      </w:pPr>
      <w:r>
        <w:rPr/>
        <w:t>Instalacja Platformy Integracyjnej – moduł ENDO.</w:t>
      </w:r>
    </w:p>
    <w:p>
      <w:pPr>
        <w:pStyle w:val="Normal"/>
        <w:tabs>
          <w:tab w:val="clear" w:pos="708"/>
          <w:tab w:val="left" w:pos="993" w:leader="none"/>
        </w:tabs>
        <w:spacing w:lineRule="auto" w:line="240" w:before="0" w:after="0"/>
        <w:rPr>
          <w:highlight w:val="yellow"/>
        </w:rPr>
      </w:pPr>
      <w:r>
        <w:rPr>
          <w:highlight w:val="yellow"/>
        </w:rPr>
      </w:r>
    </w:p>
    <w:p>
      <w:pPr>
        <w:pStyle w:val="Normal"/>
        <w:numPr>
          <w:ilvl w:val="0"/>
          <w:numId w:val="7"/>
        </w:numPr>
        <w:tabs>
          <w:tab w:val="clear" w:pos="708"/>
          <w:tab w:val="left" w:pos="993" w:leader="none"/>
        </w:tabs>
        <w:spacing w:lineRule="auto" w:line="259" w:before="0" w:after="160"/>
        <w:rPr/>
      </w:pPr>
      <w:r>
        <w:rPr>
          <w:b/>
          <w:bCs/>
        </w:rPr>
        <w:t>Wymagania organizacyjne:</w:t>
      </w:r>
    </w:p>
    <w:p>
      <w:pPr>
        <w:pStyle w:val="ListParagraph"/>
        <w:numPr>
          <w:ilvl w:val="0"/>
          <w:numId w:val="62"/>
        </w:numPr>
        <w:tabs>
          <w:tab w:val="clear" w:pos="708"/>
          <w:tab w:val="left" w:pos="993" w:leader="none"/>
        </w:tabs>
        <w:spacing w:lineRule="auto" w:line="259" w:before="0" w:after="160"/>
        <w:contextualSpacing/>
        <w:jc w:val="both"/>
        <w:rPr/>
      </w:pPr>
      <w:r>
        <w:rPr/>
        <w:t>Ankiety pełne dotyczą wszczepów realizowanych w ramach umowy z NFZ. Jednostka musi mieć aktywną umowę z NFZ w zakresie realizacji endoprotez stawowych.</w:t>
      </w:r>
    </w:p>
    <w:p>
      <w:pPr>
        <w:pStyle w:val="ListParagraph"/>
        <w:numPr>
          <w:ilvl w:val="0"/>
          <w:numId w:val="62"/>
        </w:numPr>
        <w:tabs>
          <w:tab w:val="clear" w:pos="708"/>
          <w:tab w:val="left" w:pos="993" w:leader="none"/>
        </w:tabs>
        <w:spacing w:lineRule="auto" w:line="259" w:before="0" w:after="160"/>
        <w:contextualSpacing/>
        <w:jc w:val="both"/>
        <w:rPr/>
      </w:pPr>
      <w:r>
        <w:rPr/>
        <w:t>Nadanie uprawnień operatorom – administratorom w Portalu SZOI/Portalu Świadczeniodawcy oraz nadanie uprawnień operatorom w systemie centralnym KAAS-MGR-SYS do systemu RE.</w:t>
      </w:r>
    </w:p>
    <w:p>
      <w:pPr>
        <w:pStyle w:val="ListParagraph"/>
        <w:numPr>
          <w:ilvl w:val="0"/>
          <w:numId w:val="62"/>
        </w:numPr>
        <w:tabs>
          <w:tab w:val="clear" w:pos="708"/>
          <w:tab w:val="left" w:pos="993" w:leader="none"/>
        </w:tabs>
        <w:spacing w:lineRule="auto" w:line="259" w:before="0" w:after="160"/>
        <w:contextualSpacing/>
        <w:jc w:val="both"/>
        <w:rPr/>
      </w:pPr>
      <w:r>
        <w:rPr/>
        <w:t>Nadanie uprawnień do Ankiety endoprotezoplastyki w systemie AMMS – Odczyt / Wpis / Autoryzacja / Modyfikacja.</w:t>
      </w:r>
    </w:p>
    <w:p>
      <w:pPr>
        <w:pStyle w:val="ListParagraph"/>
        <w:tabs>
          <w:tab w:val="clear" w:pos="708"/>
          <w:tab w:val="left" w:pos="993" w:leader="none"/>
        </w:tabs>
        <w:ind w:start="360"/>
        <w:jc w:val="both"/>
        <w:rPr/>
      </w:pPr>
      <w:r>
        <w:rPr/>
      </w:r>
    </w:p>
    <w:p>
      <w:pPr>
        <w:pStyle w:val="ListParagraph"/>
        <w:pBdr>
          <w:bottom w:val="single" w:sz="12" w:space="1" w:color="000000"/>
        </w:pBdr>
        <w:spacing w:lineRule="auto" w:line="240"/>
        <w:ind w:start="0"/>
        <w:jc w:val="both"/>
        <w:rPr>
          <w:b/>
          <w:bCs/>
          <w:sz w:val="28"/>
          <w:szCs w:val="28"/>
        </w:rPr>
      </w:pPr>
      <w:r>
        <w:rPr>
          <w:b/>
          <w:bCs/>
          <w:sz w:val="28"/>
          <w:szCs w:val="28"/>
        </w:rPr>
      </w:r>
    </w:p>
    <w:p>
      <w:pPr>
        <w:pStyle w:val="ListParagraph"/>
        <w:pBdr>
          <w:bottom w:val="single" w:sz="12" w:space="1" w:color="000000"/>
        </w:pBdr>
        <w:spacing w:lineRule="auto" w:line="240"/>
        <w:ind w:start="0"/>
        <w:jc w:val="both"/>
        <w:rPr>
          <w:b/>
          <w:bCs/>
          <w:sz w:val="28"/>
          <w:szCs w:val="28"/>
        </w:rPr>
      </w:pPr>
      <w:r>
        <w:rPr>
          <w:b/>
          <w:bCs/>
          <w:sz w:val="28"/>
          <w:szCs w:val="28"/>
        </w:rPr>
      </w:r>
    </w:p>
    <w:p>
      <w:pPr>
        <w:pStyle w:val="ListParagraph"/>
        <w:pBdr>
          <w:bottom w:val="single" w:sz="12" w:space="1" w:color="000000"/>
        </w:pBdr>
        <w:spacing w:lineRule="auto" w:line="240"/>
        <w:ind w:start="0"/>
        <w:jc w:val="both"/>
        <w:rPr>
          <w:b/>
          <w:bCs/>
          <w:sz w:val="28"/>
          <w:szCs w:val="24"/>
        </w:rPr>
      </w:pPr>
      <w:r>
        <w:rPr>
          <w:b/>
          <w:bCs/>
          <w:sz w:val="28"/>
          <w:szCs w:val="24"/>
        </w:rPr>
        <w:t xml:space="preserve">Opis wdrożenia </w:t>
      </w:r>
    </w:p>
    <w:p>
      <w:pPr>
        <w:pStyle w:val="ListParagraph"/>
        <w:numPr>
          <w:ilvl w:val="0"/>
          <w:numId w:val="38"/>
        </w:numPr>
        <w:tabs>
          <w:tab w:val="clear" w:pos="708"/>
          <w:tab w:val="left" w:pos="993" w:leader="none"/>
        </w:tabs>
        <w:spacing w:lineRule="auto" w:line="259" w:before="0" w:after="160"/>
        <w:contextualSpacing/>
        <w:rPr>
          <w:rFonts w:ascii="Aptos" w:hAnsi="Aptos" w:eastAsia="Aptos" w:cs="Aptos"/>
          <w:b/>
          <w:bCs/>
          <w:color w:themeColor="text1" w:val="000000"/>
        </w:rPr>
      </w:pPr>
      <w:r>
        <w:rPr>
          <w:rFonts w:eastAsia="Aptos" w:cs="Aptos" w:ascii="Aptos" w:hAnsi="Aptos"/>
          <w:b/>
          <w:bCs/>
          <w:color w:themeColor="text1" w:val="000000"/>
        </w:rPr>
        <w:t>Działania przygotowawcze</w:t>
      </w:r>
    </w:p>
    <w:p>
      <w:pPr>
        <w:pStyle w:val="Normal"/>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t>Opis prac konfiguracyjnych/instalacyjnych/wdrożeniowych, które mogą być u klientów wykonane wcześniej przed instalacją licencji tak, by system był przygotowany do działania po uruchomieniu go w ramach projektu.</w:t>
      </w:r>
    </w:p>
    <w:p>
      <w:pPr>
        <w:pStyle w:val="ListParagraph"/>
        <w:numPr>
          <w:ilvl w:val="0"/>
          <w:numId w:val="33"/>
        </w:numPr>
        <w:tabs>
          <w:tab w:val="clear" w:pos="708"/>
          <w:tab w:val="left" w:pos="993" w:leader="none"/>
        </w:tabs>
        <w:spacing w:lineRule="auto" w:line="259" w:before="0" w:after="160"/>
        <w:contextualSpacing/>
        <w:jc w:val="both"/>
        <w:rPr/>
      </w:pPr>
      <w:r>
        <w:rPr/>
        <w:t xml:space="preserve">Platforma Integracyjna – instalacja usługi ENDO, zmiana adresów usług na środowisko produkcyjne. </w:t>
      </w:r>
    </w:p>
    <w:p>
      <w:pPr>
        <w:pStyle w:val="ListParagraph"/>
        <w:numPr>
          <w:ilvl w:val="0"/>
          <w:numId w:val="33"/>
        </w:numPr>
        <w:tabs>
          <w:tab w:val="clear" w:pos="708"/>
          <w:tab w:val="left" w:pos="993" w:leader="none"/>
        </w:tabs>
        <w:spacing w:lineRule="auto" w:line="259" w:before="0" w:after="160"/>
        <w:contextualSpacing/>
        <w:jc w:val="both"/>
        <w:rPr/>
      </w:pPr>
      <w:r>
        <w:rPr/>
        <w:t>Weryfikacja konfiguracji komunikacji z NFZ.</w:t>
      </w:r>
    </w:p>
    <w:p>
      <w:pPr>
        <w:pStyle w:val="ListParagraph"/>
        <w:numPr>
          <w:ilvl w:val="0"/>
          <w:numId w:val="33"/>
        </w:numPr>
        <w:tabs>
          <w:tab w:val="clear" w:pos="708"/>
          <w:tab w:val="left" w:pos="993" w:leader="none"/>
        </w:tabs>
        <w:spacing w:lineRule="auto" w:line="259" w:before="0" w:after="160"/>
        <w:contextualSpacing/>
        <w:jc w:val="both"/>
        <w:rPr/>
      </w:pPr>
      <w:r>
        <w:rPr/>
        <w:t>Weryfikacja / konfiguracja logowania do systemów NFZ (RE) – w kontekście: System / Użytkownik.</w:t>
      </w:r>
    </w:p>
    <w:p>
      <w:pPr>
        <w:pStyle w:val="ListParagraph"/>
        <w:numPr>
          <w:ilvl w:val="0"/>
          <w:numId w:val="33"/>
        </w:numPr>
        <w:tabs>
          <w:tab w:val="clear" w:pos="708"/>
          <w:tab w:val="left" w:pos="993" w:leader="none"/>
        </w:tabs>
        <w:spacing w:lineRule="auto" w:line="259" w:before="0" w:after="160"/>
        <w:contextualSpacing/>
        <w:jc w:val="both"/>
        <w:rPr/>
      </w:pPr>
      <w:r>
        <w:rPr/>
        <w:t>Import słowników z RE.</w:t>
      </w:r>
    </w:p>
    <w:p>
      <w:pPr>
        <w:pStyle w:val="ListParagraph"/>
        <w:numPr>
          <w:ilvl w:val="0"/>
          <w:numId w:val="33"/>
        </w:numPr>
        <w:tabs>
          <w:tab w:val="clear" w:pos="708"/>
          <w:tab w:val="left" w:pos="993" w:leader="none"/>
        </w:tabs>
        <w:spacing w:lineRule="auto" w:line="259" w:before="0" w:after="160"/>
        <w:contextualSpacing/>
        <w:jc w:val="both"/>
        <w:rPr/>
      </w:pPr>
      <w:r>
        <w:rPr/>
        <w:t>Nadanie uprawnień – Odczyt / Wpis / Autoryzacja / Modyfikacja.</w:t>
      </w:r>
    </w:p>
    <w:p>
      <w:pPr>
        <w:pStyle w:val="ListParagraph"/>
        <w:numPr>
          <w:ilvl w:val="0"/>
          <w:numId w:val="33"/>
        </w:numPr>
        <w:tabs>
          <w:tab w:val="clear" w:pos="708"/>
          <w:tab w:val="left" w:pos="993" w:leader="none"/>
        </w:tabs>
        <w:spacing w:lineRule="auto" w:line="259" w:before="0" w:after="160"/>
        <w:contextualSpacing/>
        <w:jc w:val="both"/>
        <w:rPr/>
      </w:pPr>
      <w:r>
        <w:rPr/>
        <w:t xml:space="preserve">Ustawienie parametrów systemowych: </w:t>
      </w:r>
    </w:p>
    <w:p>
      <w:pPr>
        <w:pStyle w:val="ListParagraph"/>
        <w:tabs>
          <w:tab w:val="clear" w:pos="708"/>
          <w:tab w:val="left" w:pos="993" w:leader="none"/>
        </w:tabs>
        <w:ind w:start="360"/>
        <w:jc w:val="both"/>
        <w:rPr/>
      </w:pPr>
      <w:r>
        <w:rPr/>
        <w:t xml:space="preserve">- SzynaIntegr\AdresPI, </w:t>
      </w:r>
    </w:p>
    <w:p>
      <w:pPr>
        <w:pStyle w:val="ListParagraph"/>
        <w:tabs>
          <w:tab w:val="clear" w:pos="708"/>
          <w:tab w:val="left" w:pos="993" w:leader="none"/>
        </w:tabs>
        <w:ind w:start="360"/>
        <w:jc w:val="both"/>
        <w:rPr/>
      </w:pPr>
      <w:r>
        <w:rPr/>
        <w:t xml:space="preserve">- AE\RODZAJ_PODPISU, </w:t>
      </w:r>
    </w:p>
    <w:p>
      <w:pPr>
        <w:pStyle w:val="ListParagraph"/>
        <w:tabs>
          <w:tab w:val="clear" w:pos="708"/>
          <w:tab w:val="left" w:pos="993" w:leader="none"/>
        </w:tabs>
        <w:ind w:start="360"/>
        <w:jc w:val="both"/>
        <w:rPr/>
      </w:pPr>
      <w:r>
        <w:rPr/>
        <w:t>- dot. AUTORYZACJI (wraz z punktem autoryzacji: DANE_AEP)</w:t>
      </w:r>
    </w:p>
    <w:p>
      <w:pPr>
        <w:pStyle w:val="ListParagraph"/>
        <w:numPr>
          <w:ilvl w:val="0"/>
          <w:numId w:val="33"/>
        </w:numPr>
        <w:tabs>
          <w:tab w:val="clear" w:pos="708"/>
          <w:tab w:val="left" w:pos="993" w:leader="none"/>
        </w:tabs>
        <w:spacing w:lineRule="auto" w:line="259" w:before="0" w:after="160"/>
        <w:contextualSpacing/>
        <w:jc w:val="both"/>
        <w:rPr/>
      </w:pPr>
      <w:r>
        <w:rPr/>
        <w:t>Konfiguracja dokumentacji medycznej - określenie dostępności dokumentu w danym JOS (klasa dokumentu: ANK_ENDO_PEL).</w:t>
      </w:r>
    </w:p>
    <w:p>
      <w:pPr>
        <w:pStyle w:val="Normal"/>
        <w:tabs>
          <w:tab w:val="clear" w:pos="708"/>
          <w:tab w:val="left" w:pos="993" w:leader="none"/>
        </w:tabs>
        <w:rPr>
          <w:rFonts w:ascii="Aptos" w:hAnsi="Aptos" w:eastAsia="Aptos" w:cs="Aptos"/>
          <w:color w:themeColor="text1" w:val="000000"/>
          <w:highlight w:val="yellow"/>
        </w:rPr>
      </w:pPr>
      <w:r>
        <w:rPr>
          <w:rFonts w:eastAsia="Aptos" w:cs="Aptos" w:ascii="Aptos" w:hAnsi="Aptos"/>
          <w:color w:themeColor="text1" w:val="000000"/>
          <w:highlight w:val="yellow"/>
        </w:rPr>
      </w:r>
    </w:p>
    <w:p>
      <w:pPr>
        <w:pStyle w:val="ListParagraph"/>
        <w:numPr>
          <w:ilvl w:val="0"/>
          <w:numId w:val="38"/>
        </w:numPr>
        <w:tabs>
          <w:tab w:val="clear" w:pos="708"/>
          <w:tab w:val="left" w:pos="993" w:leader="none"/>
        </w:tabs>
        <w:spacing w:lineRule="auto" w:line="259" w:before="0" w:after="160"/>
        <w:contextualSpacing/>
        <w:rPr>
          <w:rFonts w:ascii="Aptos" w:hAnsi="Aptos" w:eastAsia="Aptos" w:cs="Aptos"/>
          <w:b/>
          <w:bCs/>
          <w:color w:themeColor="text1" w:val="000000"/>
        </w:rPr>
      </w:pPr>
      <w:r>
        <w:rPr>
          <w:rFonts w:eastAsia="Aptos" w:cs="Aptos" w:ascii="Aptos" w:hAnsi="Aptos"/>
          <w:b/>
          <w:bCs/>
          <w:color w:themeColor="text1" w:val="000000"/>
        </w:rPr>
        <w:t>Wdrożenie produktu</w:t>
      </w:r>
    </w:p>
    <w:p>
      <w:pPr>
        <w:pStyle w:val="Normal"/>
        <w:tabs>
          <w:tab w:val="clear" w:pos="708"/>
          <w:tab w:val="left" w:pos="993" w:leader="none"/>
        </w:tabs>
        <w:jc w:val="both"/>
        <w:rPr/>
      </w:pPr>
      <w:r>
        <w:rPr/>
        <w:t>Opis tego, co musi zostać uruchomione i skonfigurowane w ramach wdrożenia:</w:t>
      </w:r>
    </w:p>
    <w:p>
      <w:pPr>
        <w:pStyle w:val="ListParagraph"/>
        <w:numPr>
          <w:ilvl w:val="0"/>
          <w:numId w:val="64"/>
        </w:numPr>
        <w:tabs>
          <w:tab w:val="clear" w:pos="708"/>
          <w:tab w:val="left" w:pos="993" w:leader="none"/>
        </w:tabs>
        <w:spacing w:lineRule="auto" w:line="259" w:before="0" w:after="160"/>
        <w:contextualSpacing/>
        <w:jc w:val="both"/>
        <w:rPr/>
      </w:pPr>
      <w:r>
        <w:rPr/>
        <w:t>Wgranie licencji – ANKIETA_ENDO.</w:t>
      </w:r>
    </w:p>
    <w:p>
      <w:pPr>
        <w:pStyle w:val="ListParagraph"/>
        <w:numPr>
          <w:ilvl w:val="0"/>
          <w:numId w:val="64"/>
        </w:numPr>
        <w:tabs>
          <w:tab w:val="clear" w:pos="708"/>
          <w:tab w:val="left" w:pos="993" w:leader="none"/>
        </w:tabs>
        <w:spacing w:lineRule="auto" w:line="259" w:before="0" w:after="160"/>
        <w:contextualSpacing/>
        <w:jc w:val="both"/>
        <w:rPr/>
      </w:pPr>
      <w:r>
        <w:rPr/>
        <w:t>Szkolenie personelu i konsultacje na stanowisku</w:t>
      </w:r>
    </w:p>
    <w:p>
      <w:pPr>
        <w:pStyle w:val="Normal"/>
        <w:rPr/>
      </w:pPr>
      <w:r>
        <w:rPr/>
      </w:r>
    </w:p>
    <w:p>
      <w:pPr>
        <w:pStyle w:val="Normal"/>
        <w:rPr/>
      </w:pPr>
      <w:r>
        <w:rPr/>
      </w:r>
    </w:p>
    <w:p>
      <w:pPr>
        <w:pStyle w:val="Normal"/>
        <w:rPr/>
      </w:pPr>
      <w:r>
        <w:rPr/>
      </w:r>
    </w:p>
    <w:p>
      <w:pPr>
        <w:pStyle w:val="Normal"/>
        <w:ind w:start="720"/>
        <w:jc w:val="center"/>
        <w:rPr/>
      </w:pPr>
      <w:r>
        <w:rPr>
          <w:rFonts w:eastAsia="Aptos" w:cs="Aptos" w:ascii="Aptos" w:hAnsi="Aptos"/>
          <w:b/>
          <w:bCs/>
          <w:color w:val="00B0F0"/>
          <w:sz w:val="32"/>
          <w:szCs w:val="32"/>
        </w:rPr>
        <w:t>12.Monitoring środowiska HIS</w:t>
      </w:r>
    </w:p>
    <w:p>
      <w:pPr>
        <w:pStyle w:val="Normal"/>
        <w:tabs>
          <w:tab w:val="clear" w:pos="708"/>
          <w:tab w:val="left" w:pos="993" w:leader="none"/>
        </w:tabs>
        <w:spacing w:lineRule="auto" w:line="257"/>
        <w:rPr/>
      </w:pPr>
      <w:r>
        <w:rPr>
          <w:rFonts w:eastAsia="Aptos" w:cs="Aptos" w:ascii="Aptos" w:hAnsi="Aptos"/>
          <w:color w:themeColor="text1" w:val="000000"/>
        </w:rPr>
        <w:t xml:space="preserve"> </w:t>
      </w:r>
      <w:r>
        <w:rPr>
          <w:rFonts w:eastAsia="Aptos" w:cs="Aptos" w:ascii="Aptos" w:hAnsi="Aptos"/>
          <w:b/>
          <w:bCs/>
          <w:color w:themeColor="text1" w:val="000000"/>
          <w:sz w:val="28"/>
          <w:szCs w:val="28"/>
        </w:rPr>
        <w:t>Wymagania funkcjonalne</w:t>
      </w:r>
    </w:p>
    <w:p>
      <w:pPr>
        <w:pStyle w:val="Normal"/>
        <w:tabs>
          <w:tab w:val="clear" w:pos="708"/>
          <w:tab w:val="left" w:pos="993" w:leader="none"/>
        </w:tabs>
        <w:spacing w:lineRule="auto" w:line="257"/>
        <w:rPr/>
      </w:pPr>
      <w:r>
        <w:rPr>
          <w:rFonts w:eastAsia="Aptos" w:cs="Aptos" w:ascii="Aptos" w:hAnsi="Aptos"/>
          <w:color w:themeColor="text1" w:val="000000"/>
        </w:rPr>
        <w:t>Opis wszystkich funkcjonalności oraz zależności w ramach modułu, w podziale:</w:t>
      </w:r>
    </w:p>
    <w:p>
      <w:pPr>
        <w:pStyle w:val="ListParagraph"/>
        <w:numPr>
          <w:ilvl w:val="0"/>
          <w:numId w:val="70"/>
        </w:numPr>
        <w:spacing w:lineRule="auto" w:line="257" w:before="0" w:after="0"/>
        <w:contextualSpacing/>
        <w:rPr>
          <w:rFonts w:ascii="Aptos" w:hAnsi="Aptos" w:eastAsia="Aptos" w:cs="Aptos"/>
          <w:b/>
          <w:color w:themeColor="text1" w:val="000000"/>
        </w:rPr>
      </w:pPr>
      <w:r>
        <w:rPr>
          <w:rFonts w:eastAsia="Aptos" w:cs="Aptos" w:ascii="Aptos" w:hAnsi="Aptos"/>
          <w:b/>
          <w:bCs/>
          <w:color w:themeColor="text1" w:val="000000"/>
        </w:rPr>
        <w:t>Wymagania funkcjonalne</w:t>
      </w:r>
    </w:p>
    <w:p>
      <w:pPr>
        <w:pStyle w:val="Normal"/>
        <w:spacing w:lineRule="auto" w:line="257" w:before="0" w:after="0"/>
        <w:ind w:start="1080"/>
        <w:jc w:val="both"/>
        <w:rPr>
          <w:rFonts w:ascii="Aptos" w:hAnsi="Aptos" w:eastAsia="Aptos" w:cs="Aptos"/>
          <w:b/>
          <w:bCs/>
          <w:color w:themeColor="text1" w:val="000000"/>
        </w:rPr>
      </w:pPr>
      <w:r>
        <w:rPr>
          <w:rFonts w:eastAsia="Aptos" w:cs="Aptos" w:ascii="Aptos" w:hAnsi="Aptos"/>
          <w:b/>
          <w:bCs/>
          <w:color w:themeColor="text1" w:val="000000"/>
        </w:rPr>
        <w:t>Wymagania ogólne</w:t>
      </w:r>
    </w:p>
    <w:p>
      <w:pPr>
        <w:pStyle w:val="ListParagraph"/>
        <w:numPr>
          <w:ilvl w:val="0"/>
          <w:numId w:val="69"/>
        </w:numPr>
        <w:spacing w:lineRule="auto" w:line="257" w:before="0" w:after="0"/>
        <w:ind w:hanging="360" w:start="1440"/>
        <w:contextualSpacing/>
        <w:jc w:val="both"/>
        <w:rPr>
          <w:rFonts w:ascii="Aptos" w:hAnsi="Aptos" w:eastAsia="Aptos" w:cs="Aptos"/>
          <w:color w:themeColor="text1" w:val="000000"/>
        </w:rPr>
      </w:pPr>
      <w:r>
        <w:rPr>
          <w:rFonts w:eastAsia="Aptos" w:cs="Aptos" w:ascii="Aptos" w:hAnsi="Aptos"/>
          <w:color w:themeColor="text1" w:val="000000"/>
        </w:rPr>
        <w:t>System monitoringu powinien zapewniać nieprzerwane gromadzenie, przetwarzanie i wizualizację zebranych danych na zdefiniowanych do tego celu wykresach,</w:t>
      </w:r>
    </w:p>
    <w:p>
      <w:pPr>
        <w:pStyle w:val="ListParagraph"/>
        <w:numPr>
          <w:ilvl w:val="0"/>
          <w:numId w:val="69"/>
        </w:numPr>
        <w:spacing w:lineRule="auto" w:line="257" w:before="0" w:after="0"/>
        <w:ind w:hanging="360" w:start="1440"/>
        <w:contextualSpacing/>
        <w:jc w:val="both"/>
        <w:rPr>
          <w:rFonts w:ascii="Aptos" w:hAnsi="Aptos" w:eastAsia="Aptos" w:cs="Aptos"/>
          <w:color w:themeColor="text1" w:val="000000"/>
        </w:rPr>
      </w:pPr>
      <w:r>
        <w:rPr>
          <w:rFonts w:eastAsia="Aptos" w:cs="Aptos" w:ascii="Aptos" w:hAnsi="Aptos"/>
          <w:color w:themeColor="text1" w:val="000000"/>
        </w:rPr>
        <w:t>System monitoringu powinien zapewniać gromadzenie na centralnym serwerze monitoringu, metryk z serwerów wchodzących w skład systemu HIS (serwery aplikacyjne oraz bazodanowe) opartych o systemy operacyjne Linux/Windows. Monitoringiem objętych będzie łącznie …… serwerów.</w:t>
      </w:r>
    </w:p>
    <w:p>
      <w:pPr>
        <w:pStyle w:val="ListParagraph"/>
        <w:numPr>
          <w:ilvl w:val="0"/>
          <w:numId w:val="69"/>
        </w:numPr>
        <w:spacing w:lineRule="auto" w:line="257" w:before="0" w:after="0"/>
        <w:ind w:hanging="360" w:start="1440"/>
        <w:contextualSpacing/>
        <w:jc w:val="both"/>
        <w:rPr>
          <w:rFonts w:ascii="Aptos" w:hAnsi="Aptos" w:eastAsia="Aptos" w:cs="Aptos"/>
          <w:color w:themeColor="text1" w:val="000000"/>
        </w:rPr>
      </w:pPr>
      <w:r>
        <w:rPr>
          <w:rFonts w:eastAsia="Aptos" w:cs="Aptos" w:ascii="Aptos" w:hAnsi="Aptos"/>
          <w:color w:themeColor="text1" w:val="000000"/>
        </w:rPr>
        <w:t>System monitoringu powinien zapewniać przegląd zebranych metryk w czasie rzeczywistym za pomocą Centralnego Pulpitu dostępnego z przeglądarki internetowej,</w:t>
      </w:r>
    </w:p>
    <w:p>
      <w:pPr>
        <w:pStyle w:val="ListParagraph"/>
        <w:numPr>
          <w:ilvl w:val="0"/>
          <w:numId w:val="69"/>
        </w:numPr>
        <w:spacing w:lineRule="auto" w:line="257" w:before="0" w:after="0"/>
        <w:ind w:hanging="360" w:start="1440"/>
        <w:contextualSpacing/>
        <w:jc w:val="both"/>
        <w:rPr>
          <w:rFonts w:ascii="Aptos" w:hAnsi="Aptos" w:eastAsia="Aptos" w:cs="Aptos"/>
          <w:color w:themeColor="text1" w:val="000000"/>
        </w:rPr>
      </w:pPr>
      <w:r>
        <w:rPr>
          <w:rFonts w:eastAsia="Aptos" w:cs="Aptos" w:ascii="Aptos" w:hAnsi="Aptos"/>
          <w:color w:themeColor="text1" w:val="000000"/>
        </w:rPr>
        <w:t>System monitoringu powinien posiadać dedykowanych agentów na serwery z systemami operacyjnym Linux i Windows.</w:t>
      </w:r>
    </w:p>
    <w:p>
      <w:pPr>
        <w:pStyle w:val="ListParagraph"/>
        <w:numPr>
          <w:ilvl w:val="0"/>
          <w:numId w:val="69"/>
        </w:numPr>
        <w:spacing w:lineRule="auto" w:line="257" w:before="0" w:after="0"/>
        <w:ind w:hanging="360" w:start="1440"/>
        <w:contextualSpacing/>
        <w:jc w:val="both"/>
        <w:rPr>
          <w:rFonts w:ascii="Aptos" w:hAnsi="Aptos" w:eastAsia="Aptos" w:cs="Aptos"/>
          <w:color w:themeColor="text1" w:val="000000"/>
        </w:rPr>
      </w:pPr>
      <w:r>
        <w:rPr>
          <w:rFonts w:eastAsia="Aptos" w:cs="Aptos" w:ascii="Aptos" w:hAnsi="Aptos"/>
          <w:color w:themeColor="text1" w:val="000000"/>
        </w:rPr>
        <w:t>System monitoringu powinien umożliwiać przegląd zebranych danych w czasie rzeczywistym za pomocą typów wykresów: słupkowy, kołowy, wykres w czasie, tabela, zegarowy, histogram,</w:t>
      </w:r>
    </w:p>
    <w:p>
      <w:pPr>
        <w:pStyle w:val="ListParagraph"/>
        <w:numPr>
          <w:ilvl w:val="0"/>
          <w:numId w:val="69"/>
        </w:numPr>
        <w:spacing w:lineRule="auto" w:line="257" w:before="0" w:after="0"/>
        <w:ind w:hanging="360" w:start="1440"/>
        <w:contextualSpacing/>
        <w:jc w:val="both"/>
        <w:rPr>
          <w:rFonts w:ascii="Aptos" w:hAnsi="Aptos" w:eastAsia="Aptos" w:cs="Aptos"/>
          <w:color w:themeColor="text1" w:val="000000"/>
        </w:rPr>
      </w:pPr>
      <w:r>
        <w:rPr>
          <w:rFonts w:eastAsia="Aptos" w:cs="Aptos" w:ascii="Aptos" w:hAnsi="Aptos"/>
          <w:color w:themeColor="text1" w:val="000000"/>
        </w:rPr>
        <w:t>System monitorowania powinien zapewniać mechanizmy obsługę pobierania i prezentacji licencjonowanych metryk merytorycznych udostępnianych przez HIS i systemy zależne.</w:t>
      </w:r>
    </w:p>
    <w:p>
      <w:pPr>
        <w:pStyle w:val="ListParagraph"/>
        <w:numPr>
          <w:ilvl w:val="0"/>
          <w:numId w:val="69"/>
        </w:numPr>
        <w:spacing w:lineRule="auto" w:line="257" w:before="0" w:after="0"/>
        <w:ind w:hanging="360" w:start="1440"/>
        <w:contextualSpacing/>
        <w:jc w:val="both"/>
        <w:rPr>
          <w:rFonts w:ascii="Aptos" w:hAnsi="Aptos" w:eastAsia="Aptos" w:cs="Aptos"/>
          <w:color w:themeColor="text1" w:val="000000"/>
        </w:rPr>
      </w:pPr>
      <w:r>
        <w:rPr>
          <w:rFonts w:eastAsia="Aptos" w:cs="Aptos" w:ascii="Aptos" w:hAnsi="Aptos"/>
          <w:color w:themeColor="text1" w:val="000000"/>
        </w:rPr>
        <w:t>System monitoringu powinien posiadać możliwość monitorowania i diagnostyki serwera klastra systemu HIS wraz z serwerem pośredniczącym proxy.</w:t>
      </w:r>
    </w:p>
    <w:p>
      <w:pPr>
        <w:pStyle w:val="ListParagraph"/>
        <w:numPr>
          <w:ilvl w:val="0"/>
          <w:numId w:val="69"/>
        </w:numPr>
        <w:spacing w:lineRule="auto" w:line="257" w:before="0" w:after="0"/>
        <w:ind w:hanging="360" w:start="1440"/>
        <w:contextualSpacing/>
        <w:jc w:val="both"/>
        <w:rPr>
          <w:rFonts w:ascii="Aptos" w:hAnsi="Aptos" w:eastAsia="Aptos" w:cs="Aptos"/>
          <w:color w:themeColor="text1" w:val="000000"/>
        </w:rPr>
      </w:pPr>
      <w:r>
        <w:rPr>
          <w:rFonts w:eastAsia="Aptos" w:cs="Aptos" w:ascii="Aptos" w:hAnsi="Aptos"/>
          <w:color w:themeColor="text1" w:val="000000"/>
        </w:rPr>
        <w:t>System monitoringu powinien posiadać możliwość powiadamiania o niepożądanych incydentach poprzez zdefiniowane do tego celu kanały email oraz sms.</w:t>
      </w:r>
    </w:p>
    <w:p>
      <w:pPr>
        <w:pStyle w:val="Normal"/>
        <w:spacing w:lineRule="auto" w:line="257" w:before="0" w:after="0"/>
        <w:ind w:start="1080"/>
        <w:jc w:val="both"/>
        <w:rPr>
          <w:rFonts w:ascii="Aptos" w:hAnsi="Aptos" w:eastAsia="Aptos" w:cs="Aptos"/>
          <w:b/>
          <w:bCs/>
          <w:color w:themeColor="text1" w:val="000000"/>
        </w:rPr>
      </w:pPr>
      <w:r>
        <w:rPr>
          <w:rFonts w:eastAsia="Aptos" w:cs="Aptos" w:ascii="Aptos" w:hAnsi="Aptos"/>
          <w:b/>
          <w:bCs/>
          <w:color w:themeColor="text1" w:val="000000"/>
        </w:rPr>
        <w:t>Funkcja powiadamiania</w:t>
      </w:r>
    </w:p>
    <w:p>
      <w:pPr>
        <w:pStyle w:val="ListParagraph"/>
        <w:numPr>
          <w:ilvl w:val="0"/>
          <w:numId w:val="69"/>
        </w:numPr>
        <w:spacing w:lineRule="auto" w:line="257" w:before="0" w:after="0"/>
        <w:ind w:hanging="360" w:start="1440"/>
        <w:contextualSpacing/>
        <w:jc w:val="both"/>
        <w:rPr>
          <w:rFonts w:ascii="Aptos" w:hAnsi="Aptos" w:eastAsia="Aptos" w:cs="Aptos"/>
          <w:color w:themeColor="text1" w:val="000000"/>
        </w:rPr>
      </w:pPr>
      <w:r>
        <w:rPr>
          <w:rFonts w:eastAsia="Aptos" w:cs="Aptos" w:ascii="Aptos" w:hAnsi="Aptos"/>
          <w:color w:themeColor="text1" w:val="000000"/>
        </w:rPr>
        <w:t>Funkcja powiadamiania System Monitoringu powinna zapewniać automatyczną wysyłkę wybranych powiadomień w przypadku wystąpienia i wykrycia przez system monitoringu krytycznych incydentów w tym w szczególności:</w:t>
      </w:r>
    </w:p>
    <w:p>
      <w:pPr>
        <w:pStyle w:val="ListParagraph"/>
        <w:numPr>
          <w:ilvl w:val="2"/>
          <w:numId w:val="69"/>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 xml:space="preserve"> </w:t>
      </w:r>
      <w:r>
        <w:rPr>
          <w:rFonts w:eastAsia="Aptos" w:cs="Aptos" w:ascii="Aptos" w:hAnsi="Aptos"/>
          <w:color w:themeColor="text1" w:val="000000"/>
        </w:rPr>
        <w:t>- powiadomień o ostrzeżeniach i awariach,</w:t>
      </w:r>
    </w:p>
    <w:p>
      <w:pPr>
        <w:pStyle w:val="ListParagraph"/>
        <w:numPr>
          <w:ilvl w:val="2"/>
          <w:numId w:val="69"/>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 powiadomień o zagrożeniach stabilności,</w:t>
      </w:r>
    </w:p>
    <w:p>
      <w:pPr>
        <w:pStyle w:val="ListParagraph"/>
        <w:numPr>
          <w:ilvl w:val="2"/>
          <w:numId w:val="69"/>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 powiadomień w zależności od przyjętych wartości krytycznych dla zdefiniowanych zdarzeń,"</w:t>
      </w:r>
    </w:p>
    <w:p>
      <w:pPr>
        <w:pStyle w:val="ListParagraph"/>
        <w:numPr>
          <w:ilvl w:val="0"/>
          <w:numId w:val="69"/>
        </w:numPr>
        <w:spacing w:lineRule="auto" w:line="257" w:before="0" w:after="0"/>
        <w:ind w:hanging="360" w:start="1440"/>
        <w:contextualSpacing/>
        <w:jc w:val="both"/>
        <w:rPr>
          <w:rFonts w:ascii="Aptos" w:hAnsi="Aptos" w:eastAsia="Aptos" w:cs="Aptos"/>
          <w:color w:themeColor="text1" w:val="000000"/>
        </w:rPr>
      </w:pPr>
      <w:r>
        <w:rPr>
          <w:rFonts w:eastAsia="Aptos" w:cs="Aptos" w:ascii="Aptos" w:hAnsi="Aptos"/>
          <w:color w:themeColor="text1" w:val="000000"/>
        </w:rPr>
        <w:t>Funkcja powiadamiania System Monitoringu powinna zapewniać przekazywanie wybranych powiadomień za pośrednictwem poczty elektronicznej,</w:t>
      </w:r>
    </w:p>
    <w:p>
      <w:pPr>
        <w:pStyle w:val="ListParagraph"/>
        <w:numPr>
          <w:ilvl w:val="0"/>
          <w:numId w:val="69"/>
        </w:numPr>
        <w:spacing w:lineRule="auto" w:line="257" w:before="0" w:after="0"/>
        <w:ind w:hanging="360" w:start="1440"/>
        <w:contextualSpacing/>
        <w:jc w:val="both"/>
        <w:rPr>
          <w:rFonts w:ascii="Aptos" w:hAnsi="Aptos" w:eastAsia="Aptos" w:cs="Aptos"/>
          <w:color w:themeColor="text1" w:val="000000"/>
        </w:rPr>
      </w:pPr>
      <w:r>
        <w:rPr>
          <w:rFonts w:eastAsia="Aptos" w:cs="Aptos" w:ascii="Aptos" w:hAnsi="Aptos"/>
          <w:color w:themeColor="text1" w:val="000000"/>
        </w:rPr>
        <w:t>Funkcja powiadamiania System Monitoringu powinna zapewniać przekazywanie wybranych powiadomień za pośrednictwem wiadomości SMS,</w:t>
      </w:r>
    </w:p>
    <w:p>
      <w:pPr>
        <w:pStyle w:val="ListParagraph"/>
        <w:numPr>
          <w:ilvl w:val="0"/>
          <w:numId w:val="69"/>
        </w:numPr>
        <w:spacing w:lineRule="auto" w:line="257" w:before="0" w:after="0"/>
        <w:ind w:hanging="360" w:start="1440"/>
        <w:contextualSpacing/>
        <w:jc w:val="both"/>
        <w:rPr>
          <w:rFonts w:ascii="Aptos" w:hAnsi="Aptos" w:eastAsia="Aptos" w:cs="Aptos"/>
          <w:color w:themeColor="text1" w:val="000000"/>
        </w:rPr>
      </w:pPr>
      <w:r>
        <w:rPr>
          <w:rFonts w:eastAsia="Aptos" w:cs="Aptos" w:ascii="Aptos" w:hAnsi="Aptos"/>
          <w:color w:themeColor="text1" w:val="000000"/>
        </w:rPr>
        <w:t>Funkcja powiadamiania System Monitoringu powinna zapewniać przekazywanie wybranych powiadomień za pośrednictwem komunikatora działającego na platformie mobilnej,</w:t>
      </w:r>
    </w:p>
    <w:p>
      <w:pPr>
        <w:pStyle w:val="Normal"/>
        <w:spacing w:lineRule="auto" w:line="257" w:before="0" w:after="0"/>
        <w:ind w:start="1080"/>
        <w:jc w:val="both"/>
        <w:rPr>
          <w:rFonts w:ascii="Aptos" w:hAnsi="Aptos" w:eastAsia="Aptos" w:cs="Aptos"/>
          <w:b/>
          <w:bCs/>
          <w:color w:themeColor="text1" w:val="000000"/>
        </w:rPr>
      </w:pPr>
      <w:r>
        <w:rPr>
          <w:rFonts w:eastAsia="Aptos" w:cs="Aptos" w:ascii="Aptos" w:hAnsi="Aptos"/>
          <w:b/>
          <w:bCs/>
          <w:color w:themeColor="text1" w:val="000000"/>
        </w:rPr>
        <w:t>Funkcja przeglądania</w:t>
      </w:r>
    </w:p>
    <w:p>
      <w:pPr>
        <w:pStyle w:val="ListParagraph"/>
        <w:numPr>
          <w:ilvl w:val="0"/>
          <w:numId w:val="69"/>
        </w:numPr>
        <w:spacing w:lineRule="auto" w:line="257" w:before="0" w:after="0"/>
        <w:ind w:hanging="360" w:start="1440"/>
        <w:contextualSpacing/>
        <w:jc w:val="both"/>
        <w:rPr>
          <w:rFonts w:ascii="Aptos" w:hAnsi="Aptos" w:eastAsia="Aptos" w:cs="Aptos"/>
          <w:color w:themeColor="text1" w:val="000000"/>
        </w:rPr>
      </w:pPr>
      <w:r>
        <w:rPr>
          <w:rFonts w:eastAsia="Aptos" w:cs="Aptos" w:ascii="Aptos" w:hAnsi="Aptos"/>
          <w:color w:themeColor="text1" w:val="000000"/>
        </w:rPr>
        <w:t>Funkcja przeglądania System Monitoringu powinna zapewniać funkcjonalność ustawienia czasu retencji przechowywanych danych historycznych do maksimum 180dni,</w:t>
      </w:r>
    </w:p>
    <w:p>
      <w:pPr>
        <w:pStyle w:val="ListParagraph"/>
        <w:numPr>
          <w:ilvl w:val="0"/>
          <w:numId w:val="69"/>
        </w:numPr>
        <w:spacing w:lineRule="auto" w:line="257" w:before="0" w:after="0"/>
        <w:ind w:hanging="360" w:start="1440"/>
        <w:contextualSpacing/>
        <w:jc w:val="both"/>
        <w:rPr>
          <w:rFonts w:ascii="Aptos" w:hAnsi="Aptos" w:eastAsia="Aptos" w:cs="Aptos"/>
          <w:color w:themeColor="text1" w:val="000000"/>
        </w:rPr>
      </w:pPr>
      <w:r>
        <w:rPr>
          <w:rFonts w:eastAsia="Aptos" w:cs="Aptos" w:ascii="Aptos" w:hAnsi="Aptos"/>
          <w:color w:themeColor="text1" w:val="000000"/>
        </w:rPr>
        <w:t>Funkcja przeglądania System Monitoringu powinna zapewniać przegląd danych historycznych za pomocą Centralnego Pulpitu dostępnego z  przeglądarki internetowej</w:t>
      </w:r>
    </w:p>
    <w:p>
      <w:pPr>
        <w:pStyle w:val="ListParagraph"/>
        <w:numPr>
          <w:ilvl w:val="0"/>
          <w:numId w:val="69"/>
        </w:numPr>
        <w:spacing w:lineRule="auto" w:line="257" w:before="0" w:after="0"/>
        <w:ind w:hanging="360" w:start="1440"/>
        <w:contextualSpacing/>
        <w:jc w:val="both"/>
        <w:rPr>
          <w:rFonts w:ascii="Aptos" w:hAnsi="Aptos" w:eastAsia="Aptos" w:cs="Aptos"/>
          <w:color w:themeColor="text1" w:val="000000"/>
        </w:rPr>
      </w:pPr>
      <w:r>
        <w:rPr>
          <w:rFonts w:eastAsia="Aptos" w:cs="Aptos" w:ascii="Aptos" w:hAnsi="Aptos"/>
          <w:color w:themeColor="text1" w:val="000000"/>
        </w:rPr>
        <w:t>Funkcja przeglądania System Monitoringu powinna zapewniać przeglądu danych historycznych za pomocą typów wykresów: słupkowy, kołowy, wykres w czasie, tabela, zegarowy, histogram,</w:t>
      </w:r>
    </w:p>
    <w:p>
      <w:pPr>
        <w:pStyle w:val="Normal"/>
        <w:spacing w:lineRule="auto" w:line="257" w:before="0" w:after="0"/>
        <w:ind w:start="1080"/>
        <w:jc w:val="both"/>
        <w:rPr>
          <w:rFonts w:ascii="Aptos" w:hAnsi="Aptos" w:eastAsia="Aptos" w:cs="Aptos"/>
          <w:b/>
          <w:bCs/>
          <w:color w:themeColor="text1" w:val="000000"/>
        </w:rPr>
      </w:pPr>
      <w:r>
        <w:rPr>
          <w:rFonts w:eastAsia="Aptos" w:cs="Aptos" w:ascii="Aptos" w:hAnsi="Aptos"/>
          <w:b/>
          <w:bCs/>
          <w:color w:themeColor="text1" w:val="000000"/>
        </w:rPr>
        <w:t>Funkcja rejestrowania</w:t>
      </w:r>
    </w:p>
    <w:p>
      <w:pPr>
        <w:pStyle w:val="ListParagraph"/>
        <w:numPr>
          <w:ilvl w:val="0"/>
          <w:numId w:val="69"/>
        </w:numPr>
        <w:spacing w:lineRule="auto" w:line="257" w:before="0" w:after="0"/>
        <w:ind w:hanging="360" w:start="1440"/>
        <w:contextualSpacing/>
        <w:jc w:val="both"/>
        <w:rPr>
          <w:rFonts w:ascii="Aptos" w:hAnsi="Aptos" w:eastAsia="Aptos" w:cs="Aptos"/>
          <w:color w:themeColor="text1" w:val="000000"/>
        </w:rPr>
      </w:pPr>
      <w:r>
        <w:rPr>
          <w:rFonts w:eastAsia="Aptos" w:cs="Aptos" w:ascii="Aptos" w:hAnsi="Aptos"/>
          <w:color w:themeColor="text1" w:val="000000"/>
        </w:rPr>
        <w:t>"Funkcja rejestrowania Systemu Monitoringu w zakresie systemów operacyjnych powinna zapewniać gromadzenie statystyk dotyczących:</w:t>
      </w:r>
    </w:p>
    <w:p>
      <w:pPr>
        <w:pStyle w:val="ListParagraph"/>
        <w:numPr>
          <w:ilvl w:val="2"/>
          <w:numId w:val="69"/>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 Średnie obciążenie SO,</w:t>
      </w:r>
    </w:p>
    <w:p>
      <w:pPr>
        <w:pStyle w:val="ListParagraph"/>
        <w:numPr>
          <w:ilvl w:val="2"/>
          <w:numId w:val="69"/>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 Średnia utylizacja pamięci CPU</w:t>
      </w:r>
    </w:p>
    <w:p>
      <w:pPr>
        <w:pStyle w:val="ListParagraph"/>
        <w:numPr>
          <w:ilvl w:val="2"/>
          <w:numId w:val="69"/>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 Średnia utylizacja pamięci RAM</w:t>
      </w:r>
    </w:p>
    <w:p>
      <w:pPr>
        <w:pStyle w:val="ListParagraph"/>
        <w:numPr>
          <w:ilvl w:val="2"/>
          <w:numId w:val="69"/>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 Średnia utylizacja przestrzeni SWAP</w:t>
      </w:r>
    </w:p>
    <w:p>
      <w:pPr>
        <w:pStyle w:val="ListParagraph"/>
        <w:numPr>
          <w:ilvl w:val="2"/>
          <w:numId w:val="69"/>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 Utylizacja przestrzeni dyskowych</w:t>
      </w:r>
    </w:p>
    <w:p>
      <w:pPr>
        <w:pStyle w:val="ListParagraph"/>
        <w:numPr>
          <w:ilvl w:val="2"/>
          <w:numId w:val="69"/>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 status dostępności serwera w sieci (PING)</w:t>
      </w:r>
    </w:p>
    <w:p>
      <w:pPr>
        <w:pStyle w:val="ListParagraph"/>
        <w:numPr>
          <w:ilvl w:val="2"/>
          <w:numId w:val="69"/>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 liczba aktywnych połączeń TCP/IP"</w:t>
      </w:r>
    </w:p>
    <w:p>
      <w:pPr>
        <w:pStyle w:val="ListParagraph"/>
        <w:numPr>
          <w:ilvl w:val="0"/>
          <w:numId w:val="69"/>
        </w:numPr>
        <w:spacing w:lineRule="auto" w:line="257" w:before="0" w:after="0"/>
        <w:ind w:hanging="360" w:start="1440"/>
        <w:contextualSpacing/>
        <w:jc w:val="both"/>
        <w:rPr>
          <w:rFonts w:ascii="Aptos" w:hAnsi="Aptos" w:eastAsia="Aptos" w:cs="Aptos"/>
          <w:color w:themeColor="text1" w:val="000000"/>
        </w:rPr>
      </w:pPr>
      <w:r>
        <w:rPr>
          <w:rFonts w:eastAsia="Aptos" w:cs="Aptos" w:ascii="Aptos" w:hAnsi="Aptos"/>
          <w:color w:themeColor="text1" w:val="000000"/>
        </w:rPr>
        <w:t>Funkcja rejestrowania System Monitoringu powinna zapewniać gromadzenie statystyki dotyczących pracy aplikacji dziedzinowych w zakresie:</w:t>
      </w:r>
    </w:p>
    <w:p>
      <w:pPr>
        <w:pStyle w:val="ListParagraph"/>
        <w:numPr>
          <w:ilvl w:val="2"/>
          <w:numId w:val="69"/>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 Dostępności uruchomionych usług</w:t>
      </w:r>
    </w:p>
    <w:p>
      <w:pPr>
        <w:pStyle w:val="ListParagraph"/>
        <w:numPr>
          <w:ilvl w:val="2"/>
          <w:numId w:val="69"/>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 Rozkładu obciążenia na poszczególne serwery klastra aplikacyjnego</w:t>
      </w:r>
    </w:p>
    <w:p>
      <w:pPr>
        <w:pStyle w:val="ListParagraph"/>
        <w:numPr>
          <w:ilvl w:val="2"/>
          <w:numId w:val="69"/>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 Przetwarzania wybranych usług</w:t>
      </w:r>
    </w:p>
    <w:p>
      <w:pPr>
        <w:pStyle w:val="ListParagraph"/>
        <w:numPr>
          <w:ilvl w:val="2"/>
          <w:numId w:val="69"/>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 Czasu i ilości wykonanych operacji wybranych zdarzeń systemu dziedzinowego</w:t>
      </w:r>
    </w:p>
    <w:p>
      <w:pPr>
        <w:pStyle w:val="ListParagraph"/>
        <w:numPr>
          <w:ilvl w:val="2"/>
          <w:numId w:val="69"/>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 Braku komunikacji z serwerem aplikacyjnym,</w:t>
      </w:r>
    </w:p>
    <w:p>
      <w:pPr>
        <w:pStyle w:val="ListParagraph"/>
        <w:numPr>
          <w:ilvl w:val="2"/>
          <w:numId w:val="69"/>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 Czasach odpowiedzi usług,</w:t>
      </w:r>
    </w:p>
    <w:p>
      <w:pPr>
        <w:pStyle w:val="ListParagraph"/>
        <w:numPr>
          <w:ilvl w:val="1"/>
          <w:numId w:val="69"/>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Funkcja rejestrowania System Monitoringu powinna zapewniać gromadzenie statystyki dotyczących pracy serwerów baz danych Oracle Database w zakresie:</w:t>
      </w:r>
    </w:p>
    <w:p>
      <w:pPr>
        <w:pStyle w:val="ListParagraph"/>
        <w:numPr>
          <w:ilvl w:val="2"/>
          <w:numId w:val="69"/>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 xml:space="preserve">- aktywnych procesów bazy danych, </w:t>
      </w:r>
    </w:p>
    <w:p>
      <w:pPr>
        <w:pStyle w:val="ListParagraph"/>
        <w:numPr>
          <w:ilvl w:val="2"/>
          <w:numId w:val="69"/>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 powtarzających / utrzymujących się blokadach na bazie danych,</w:t>
      </w:r>
    </w:p>
    <w:p>
      <w:pPr>
        <w:pStyle w:val="ListParagraph"/>
        <w:numPr>
          <w:ilvl w:val="2"/>
          <w:numId w:val="69"/>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 sesji zablokowanych i oczekujących na przetwarzanie,</w:t>
      </w:r>
    </w:p>
    <w:p>
      <w:pPr>
        <w:pStyle w:val="ListParagraph"/>
        <w:numPr>
          <w:ilvl w:val="2"/>
          <w:numId w:val="69"/>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 przekroczeniu limitów bazy danych,</w:t>
      </w:r>
    </w:p>
    <w:p>
      <w:pPr>
        <w:pStyle w:val="ListParagraph"/>
        <w:numPr>
          <w:ilvl w:val="2"/>
          <w:numId w:val="69"/>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 problemach z rozszerzeniem przestrzeni tabel serwera bazy danych Oracle,</w:t>
      </w:r>
    </w:p>
    <w:p>
      <w:pPr>
        <w:pStyle w:val="ListParagraph"/>
        <w:numPr>
          <w:ilvl w:val="2"/>
          <w:numId w:val="69"/>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 braku komunikacji z pojedynczą instancją bazy danych,</w:t>
      </w:r>
    </w:p>
    <w:p>
      <w:pPr>
        <w:pStyle w:val="ListParagraph"/>
        <w:numPr>
          <w:ilvl w:val="2"/>
          <w:numId w:val="69"/>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 problemach z dostępnością klastra bazodanowego Oracle RAC,</w:t>
      </w:r>
    </w:p>
    <w:p>
      <w:pPr>
        <w:pStyle w:val="ListParagraph"/>
        <w:numPr>
          <w:ilvl w:val="2"/>
          <w:numId w:val="69"/>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 braku komunikacji z serwerem bazy danych,"</w:t>
      </w:r>
    </w:p>
    <w:p>
      <w:pPr>
        <w:pStyle w:val="Normal"/>
        <w:spacing w:lineRule="auto" w:line="257" w:before="0" w:after="0"/>
        <w:ind w:start="1080"/>
        <w:jc w:val="both"/>
        <w:rPr>
          <w:rFonts w:ascii="Aptos" w:hAnsi="Aptos" w:eastAsia="Aptos" w:cs="Aptos"/>
          <w:b/>
          <w:bCs/>
          <w:color w:themeColor="text1" w:val="000000"/>
          <w:lang w:val="en-US"/>
        </w:rPr>
      </w:pPr>
      <w:r>
        <w:rPr>
          <w:rFonts w:eastAsia="Aptos" w:cs="Aptos" w:ascii="Aptos" w:hAnsi="Aptos"/>
          <w:b/>
          <w:bCs/>
          <w:color w:themeColor="text1" w:val="000000"/>
          <w:lang w:val="en-US"/>
        </w:rPr>
        <w:t>Usługa Active Monitoring HIS/ Rozszerzony Monitoring</w:t>
      </w:r>
    </w:p>
    <w:p>
      <w:pPr>
        <w:pStyle w:val="ListParagraph"/>
        <w:numPr>
          <w:ilvl w:val="0"/>
          <w:numId w:val="69"/>
        </w:numPr>
        <w:spacing w:lineRule="auto" w:line="257" w:before="0" w:after="0"/>
        <w:ind w:hanging="360" w:start="1440"/>
        <w:contextualSpacing/>
        <w:jc w:val="both"/>
        <w:rPr>
          <w:rFonts w:ascii="Aptos" w:hAnsi="Aptos" w:eastAsia="Aptos" w:cs="Aptos"/>
          <w:color w:themeColor="text1" w:val="000000"/>
        </w:rPr>
      </w:pPr>
      <w:r>
        <w:rPr>
          <w:rFonts w:eastAsia="Aptos" w:cs="Aptos" w:ascii="Aptos" w:hAnsi="Aptos"/>
          <w:color w:themeColor="text1" w:val="000000"/>
        </w:rPr>
        <w:t>Wykonawca w ramach systemu monitoringu powinien zapewnić usługę dostępności Inżynierów Systemowych od poniedziałku do piątku w godzinach 8:00 – 16:00.</w:t>
      </w:r>
    </w:p>
    <w:p>
      <w:pPr>
        <w:pStyle w:val="ListParagraph"/>
        <w:numPr>
          <w:ilvl w:val="0"/>
          <w:numId w:val="69"/>
        </w:numPr>
        <w:spacing w:lineRule="auto" w:line="257" w:before="0" w:after="0"/>
        <w:ind w:hanging="360" w:start="1440"/>
        <w:contextualSpacing/>
        <w:jc w:val="both"/>
        <w:rPr>
          <w:rFonts w:ascii="Aptos" w:hAnsi="Aptos" w:eastAsia="Aptos" w:cs="Aptos"/>
          <w:color w:themeColor="text1" w:val="000000"/>
        </w:rPr>
      </w:pPr>
      <w:r>
        <w:rPr>
          <w:rFonts w:eastAsia="Aptos" w:cs="Aptos" w:ascii="Aptos" w:hAnsi="Aptos"/>
          <w:color w:themeColor="text1" w:val="000000"/>
        </w:rPr>
        <w:t>Wykonawca w ramach dostępności Zespół Inżynierów Systemowych, zapewni wsparcie w zakresie aktywnego monitorowania incydentów raportowanych przez system monitoringu,</w:t>
      </w:r>
    </w:p>
    <w:p>
      <w:pPr>
        <w:pStyle w:val="ListParagraph"/>
        <w:numPr>
          <w:ilvl w:val="0"/>
          <w:numId w:val="69"/>
        </w:numPr>
        <w:spacing w:lineRule="auto" w:line="257" w:before="0" w:after="0"/>
        <w:ind w:hanging="360" w:start="1440"/>
        <w:contextualSpacing/>
        <w:jc w:val="both"/>
        <w:rPr>
          <w:rFonts w:ascii="Aptos" w:hAnsi="Aptos" w:eastAsia="Aptos" w:cs="Aptos"/>
          <w:color w:themeColor="text1" w:val="000000"/>
        </w:rPr>
      </w:pPr>
      <w:r>
        <w:rPr>
          <w:rFonts w:eastAsia="Aptos" w:cs="Aptos" w:ascii="Aptos" w:hAnsi="Aptos"/>
          <w:color w:themeColor="text1" w:val="000000"/>
        </w:rPr>
        <w:t>diagnostyki i rekomendacji wynikającej z wykrytych przez system monitoringu problemów systemów operacyjnych Linux/Windows,</w:t>
      </w:r>
    </w:p>
    <w:p>
      <w:pPr>
        <w:pStyle w:val="ListParagraph"/>
        <w:numPr>
          <w:ilvl w:val="0"/>
          <w:numId w:val="69"/>
        </w:numPr>
        <w:spacing w:lineRule="auto" w:line="257" w:before="0" w:after="0"/>
        <w:ind w:hanging="360" w:start="1440"/>
        <w:contextualSpacing/>
        <w:jc w:val="both"/>
        <w:rPr>
          <w:rFonts w:ascii="Aptos" w:hAnsi="Aptos" w:eastAsia="Aptos" w:cs="Aptos"/>
          <w:color w:themeColor="text1" w:val="000000"/>
        </w:rPr>
      </w:pPr>
      <w:r>
        <w:rPr>
          <w:rFonts w:eastAsia="Aptos" w:cs="Aptos" w:ascii="Aptos" w:hAnsi="Aptos"/>
          <w:color w:themeColor="text1" w:val="000000"/>
        </w:rPr>
        <w:t>diagnostyki i rekomendacji wynikającej z wykrytych przez system monitoringu problemów serwerów aplikacyjnych WildFly/Tomcat/Apache,</w:t>
      </w:r>
    </w:p>
    <w:p>
      <w:pPr>
        <w:pStyle w:val="ListParagraph"/>
        <w:numPr>
          <w:ilvl w:val="0"/>
          <w:numId w:val="69"/>
        </w:numPr>
        <w:spacing w:lineRule="auto" w:line="257" w:before="0" w:after="0"/>
        <w:ind w:hanging="360" w:start="1440"/>
        <w:contextualSpacing/>
        <w:jc w:val="both"/>
        <w:rPr>
          <w:rFonts w:ascii="Aptos" w:hAnsi="Aptos" w:eastAsia="Aptos" w:cs="Aptos"/>
          <w:color w:themeColor="text1" w:val="000000"/>
        </w:rPr>
      </w:pPr>
      <w:r>
        <w:rPr>
          <w:rFonts w:eastAsia="Aptos" w:cs="Aptos" w:ascii="Aptos" w:hAnsi="Aptos"/>
          <w:color w:themeColor="text1" w:val="000000"/>
        </w:rPr>
        <w:t>diagnostyki i rekomendacji wynikającej z wykrytych przez system monitoringu problemów oprogramowania bazy danych Oracle Database,</w:t>
      </w:r>
    </w:p>
    <w:p>
      <w:pPr>
        <w:pStyle w:val="ListParagraph"/>
        <w:numPr>
          <w:ilvl w:val="0"/>
          <w:numId w:val="69"/>
        </w:numPr>
        <w:spacing w:lineRule="auto" w:line="257" w:before="0" w:after="0"/>
        <w:ind w:hanging="360" w:start="1440"/>
        <w:contextualSpacing/>
        <w:jc w:val="both"/>
        <w:rPr>
          <w:rFonts w:ascii="Aptos" w:hAnsi="Aptos" w:eastAsia="Aptos" w:cs="Aptos"/>
          <w:color w:themeColor="text1" w:val="000000"/>
        </w:rPr>
      </w:pPr>
      <w:r>
        <w:rPr>
          <w:rFonts w:eastAsia="Aptos" w:cs="Aptos" w:ascii="Aptos" w:hAnsi="Aptos"/>
          <w:color w:themeColor="text1" w:val="000000"/>
        </w:rPr>
        <w:t>diagnostyki i rekomendacji wynikającej z wykrytych przez system monitoringu problemów oprogramowania metryk aplikacyjnych systemu HIS.</w:t>
      </w:r>
    </w:p>
    <w:p>
      <w:pPr>
        <w:pStyle w:val="Normal"/>
        <w:spacing w:lineRule="auto" w:line="257" w:before="0" w:after="0"/>
        <w:ind w:start="1080"/>
        <w:jc w:val="both"/>
        <w:rPr>
          <w:rFonts w:ascii="Aptos" w:hAnsi="Aptos" w:eastAsia="Aptos" w:cs="Aptos"/>
          <w:b/>
          <w:bCs/>
          <w:color w:themeColor="text1" w:val="000000"/>
        </w:rPr>
      </w:pPr>
      <w:r>
        <w:rPr>
          <w:rFonts w:eastAsia="Aptos" w:cs="Aptos" w:ascii="Aptos" w:hAnsi="Aptos"/>
          <w:b/>
          <w:bCs/>
          <w:color w:themeColor="text1" w:val="000000"/>
        </w:rPr>
        <w:t>Usługa StandBy24 HIS</w:t>
      </w:r>
    </w:p>
    <w:p>
      <w:pPr>
        <w:pStyle w:val="ListParagraph"/>
        <w:numPr>
          <w:ilvl w:val="0"/>
          <w:numId w:val="69"/>
        </w:numPr>
        <w:spacing w:lineRule="auto" w:line="257" w:before="0" w:after="0"/>
        <w:ind w:hanging="360" w:start="1440"/>
        <w:contextualSpacing/>
        <w:jc w:val="both"/>
        <w:rPr>
          <w:rFonts w:ascii="Aptos" w:hAnsi="Aptos" w:eastAsia="Aptos" w:cs="Aptos"/>
          <w:color w:themeColor="text1" w:val="000000"/>
        </w:rPr>
      </w:pPr>
      <w:r>
        <w:rPr>
          <w:rFonts w:eastAsia="Aptos" w:cs="Aptos" w:ascii="Aptos" w:hAnsi="Aptos"/>
          <w:color w:themeColor="text1" w:val="000000"/>
        </w:rPr>
        <w:t>Dyżur Inżynierów Systemowych w godzinach 16:00-8:00 w celu jak najszybszego rozwiązania awarii skutkującej całkowitą niedostępnością systemu.</w:t>
      </w:r>
    </w:p>
    <w:p>
      <w:pPr>
        <w:pStyle w:val="ListParagraph"/>
        <w:spacing w:lineRule="auto" w:line="257" w:before="0" w:after="0"/>
        <w:ind w:start="1440"/>
        <w:contextualSpacing/>
        <w:jc w:val="both"/>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68"/>
        </w:numPr>
        <w:spacing w:lineRule="auto" w:line="257" w:before="0" w:after="0"/>
        <w:contextualSpacing/>
        <w:rPr>
          <w:rFonts w:ascii="Aptos" w:hAnsi="Aptos" w:eastAsia="Aptos" w:cs="Aptos"/>
          <w:b/>
          <w:color w:themeColor="text1" w:val="000000"/>
        </w:rPr>
      </w:pPr>
      <w:r>
        <w:rPr>
          <w:rFonts w:eastAsia="Aptos" w:cs="Aptos" w:ascii="Aptos" w:hAnsi="Aptos"/>
          <w:b/>
          <w:bCs/>
          <w:color w:themeColor="text1" w:val="000000"/>
        </w:rPr>
        <w:t>Wewnętrzne integracje:</w:t>
      </w:r>
    </w:p>
    <w:p>
      <w:pPr>
        <w:pStyle w:val="ListParagraph"/>
        <w:numPr>
          <w:ilvl w:val="1"/>
          <w:numId w:val="68"/>
        </w:numPr>
        <w:spacing w:lineRule="auto" w:line="259" w:before="0" w:after="0"/>
        <w:contextualSpacing/>
        <w:jc w:val="both"/>
        <w:rPr>
          <w:rFonts w:ascii="Aptos" w:hAnsi="Aptos"/>
        </w:rPr>
      </w:pPr>
      <w:r>
        <w:rPr>
          <w:rFonts w:eastAsia="Aptos" w:cs="Aptos" w:ascii="Aptos" w:hAnsi="Aptos"/>
          <w:b/>
          <w:bCs/>
          <w:color w:themeColor="text1" w:val="000000"/>
        </w:rPr>
        <w:t>HIS</w:t>
      </w:r>
      <w:r>
        <w:rPr>
          <w:rStyle w:val="normaltextrun"/>
          <w:rFonts w:eastAsia="" w:ascii="Aptos" w:hAnsi="Aptos" w:eastAsiaTheme="majorEastAsia"/>
          <w:color w:val="000000"/>
        </w:rPr>
        <w:t xml:space="preserve"> – wymagany system HIS jako źródło danych </w:t>
      </w:r>
      <w:r>
        <w:rPr>
          <w:rStyle w:val="eop"/>
          <w:rFonts w:eastAsia="" w:ascii="Aptos" w:hAnsi="Aptos" w:eastAsiaTheme="majorEastAsia"/>
          <w:color w:val="000000"/>
        </w:rPr>
        <w:t xml:space="preserve">dla licencjonowanych </w:t>
      </w:r>
      <w:r>
        <w:rPr>
          <w:rStyle w:val="normaltextrun"/>
          <w:rFonts w:eastAsia="" w:ascii="Aptos" w:hAnsi="Aptos" w:eastAsiaTheme="majorEastAsia"/>
          <w:color w:val="000000"/>
        </w:rPr>
        <w:t xml:space="preserve">metryk merytorycznych, </w:t>
      </w:r>
    </w:p>
    <w:p>
      <w:pPr>
        <w:pStyle w:val="ListParagraph"/>
        <w:numPr>
          <w:ilvl w:val="1"/>
          <w:numId w:val="68"/>
        </w:numPr>
        <w:spacing w:lineRule="auto" w:line="259" w:before="0" w:after="0"/>
        <w:contextualSpacing/>
        <w:jc w:val="both"/>
        <w:rPr>
          <w:rStyle w:val="normaltextrun"/>
          <w:rFonts w:ascii="Aptos" w:hAnsi="Aptos"/>
        </w:rPr>
      </w:pPr>
      <w:r>
        <w:rPr>
          <w:rFonts w:eastAsia="Aptos" w:cs="Aptos" w:ascii="Aptos" w:hAnsi="Aptos"/>
          <w:b/>
          <w:bCs/>
          <w:color w:themeColor="text1" w:val="000000"/>
        </w:rPr>
        <w:t>EDM</w:t>
      </w:r>
      <w:r>
        <w:rPr>
          <w:rStyle w:val="normaltextrun"/>
          <w:rFonts w:eastAsia="" w:ascii="Aptos" w:hAnsi="Aptos" w:eastAsiaTheme="majorEastAsia"/>
          <w:color w:val="000000"/>
        </w:rPr>
        <w:t xml:space="preserve"> – wymagane Repozytorium EDM jako źródło danych </w:t>
      </w:r>
      <w:r>
        <w:rPr>
          <w:rStyle w:val="eop"/>
          <w:rFonts w:eastAsia="" w:ascii="Aptos" w:hAnsi="Aptos" w:eastAsiaTheme="majorEastAsia"/>
          <w:color w:val="000000"/>
        </w:rPr>
        <w:t xml:space="preserve">dla licencjonowanych </w:t>
      </w:r>
      <w:r>
        <w:rPr>
          <w:rStyle w:val="normaltextrun"/>
          <w:rFonts w:eastAsia="" w:ascii="Aptos" w:hAnsi="Aptos" w:eastAsiaTheme="majorEastAsia"/>
          <w:color w:val="000000"/>
        </w:rPr>
        <w:t>metryk merytorycznych,</w:t>
      </w:r>
    </w:p>
    <w:p>
      <w:pPr>
        <w:pStyle w:val="ListParagraph"/>
        <w:numPr>
          <w:ilvl w:val="1"/>
          <w:numId w:val="68"/>
        </w:numPr>
        <w:spacing w:lineRule="auto" w:line="259" w:before="0" w:after="0"/>
        <w:contextualSpacing/>
        <w:jc w:val="both"/>
        <w:rPr>
          <w:rFonts w:ascii="Aptos" w:hAnsi="Aptos" w:eastAsia="Aptos" w:cs="Aptos"/>
          <w:color w:themeColor="text1" w:val="000000"/>
        </w:rPr>
      </w:pPr>
      <w:r>
        <w:rPr>
          <w:rFonts w:eastAsia="Aptos" w:cs="Aptos" w:ascii="Aptos" w:hAnsi="Aptos"/>
          <w:b/>
          <w:bCs/>
          <w:color w:themeColor="text1" w:val="000000"/>
        </w:rPr>
        <w:t xml:space="preserve">platforma integracyjna </w:t>
      </w:r>
      <w:r>
        <w:rPr>
          <w:rFonts w:eastAsia="Times New Roman" w:ascii="Times New Roman" w:hAnsi="Times New Roman"/>
          <w:sz w:val="24"/>
          <w:szCs w:val="24"/>
        </w:rPr>
        <w:t>-</w:t>
      </w:r>
      <w:r>
        <w:rPr>
          <w:rFonts w:eastAsia="Aptos" w:cs="Aptos" w:ascii="Aptos" w:hAnsi="Aptos"/>
          <w:color w:themeColor="text1" w:val="000000"/>
        </w:rPr>
        <w:t xml:space="preserve"> wymagane źródło danych dla licencjonowanych metryk merytorycznych,</w:t>
      </w:r>
    </w:p>
    <w:p>
      <w:pPr>
        <w:pStyle w:val="ListParagraph"/>
        <w:numPr>
          <w:ilvl w:val="1"/>
          <w:numId w:val="68"/>
        </w:numPr>
        <w:spacing w:lineRule="auto" w:line="259" w:before="0" w:after="0"/>
        <w:contextualSpacing/>
        <w:jc w:val="both"/>
        <w:rPr>
          <w:rFonts w:ascii="Aptos" w:hAnsi="Aptos" w:eastAsia="Aptos" w:cs="Aptos"/>
        </w:rPr>
      </w:pPr>
      <w:r>
        <w:rPr>
          <w:rFonts w:eastAsia="Aptos" w:cs="Aptos" w:ascii="Aptos" w:hAnsi="Aptos"/>
          <w:b/>
          <w:bCs/>
          <w:color w:themeColor="text1" w:val="000000"/>
        </w:rPr>
        <w:t>Oracle –</w:t>
      </w:r>
      <w:r>
        <w:rPr>
          <w:rFonts w:eastAsia="Aptos" w:cs="Aptos" w:ascii="Aptos" w:hAnsi="Aptos"/>
        </w:rPr>
        <w:t xml:space="preserve"> baza danych systemu HIS/EDM.</w:t>
      </w:r>
    </w:p>
    <w:p>
      <w:pPr>
        <w:pStyle w:val="Normal"/>
        <w:tabs>
          <w:tab w:val="clear" w:pos="708"/>
          <w:tab w:val="left" w:pos="993" w:leader="none"/>
        </w:tabs>
        <w:spacing w:lineRule="auto" w:line="257" w:before="0" w:after="0"/>
        <w:ind w:start="720"/>
        <w:rPr/>
      </w:pPr>
      <w:r>
        <w:rPr>
          <w:rFonts w:eastAsia="Aptos" w:cs="Aptos" w:ascii="Aptos" w:hAnsi="Aptos"/>
          <w:color w:themeColor="text1" w:val="000000"/>
        </w:rPr>
        <w:t xml:space="preserve"> </w:t>
      </w:r>
    </w:p>
    <w:p>
      <w:pPr>
        <w:pStyle w:val="ListParagraph"/>
        <w:numPr>
          <w:ilvl w:val="0"/>
          <w:numId w:val="68"/>
        </w:numPr>
        <w:spacing w:lineRule="auto" w:line="257" w:before="0" w:after="0"/>
        <w:contextualSpacing/>
        <w:rPr>
          <w:rFonts w:ascii="Aptos" w:hAnsi="Aptos" w:eastAsia="Aptos" w:cs="Aptos"/>
          <w:b/>
          <w:color w:themeColor="text1" w:val="000000"/>
        </w:rPr>
      </w:pPr>
      <w:r>
        <w:rPr>
          <w:rFonts w:eastAsia="Aptos" w:cs="Aptos" w:ascii="Aptos" w:hAnsi="Aptos"/>
          <w:b/>
          <w:bCs/>
          <w:color w:themeColor="text1" w:val="000000"/>
        </w:rPr>
        <w:t>Zależności między modułami:</w:t>
      </w:r>
    </w:p>
    <w:p>
      <w:pPr>
        <w:pStyle w:val="ListParagraph"/>
        <w:numPr>
          <w:ilvl w:val="1"/>
          <w:numId w:val="68"/>
        </w:numPr>
        <w:spacing w:lineRule="auto" w:line="257" w:before="0" w:after="0"/>
        <w:contextualSpacing/>
        <w:rPr>
          <w:rFonts w:ascii="Aptos" w:hAnsi="Aptos" w:eastAsia="Aptos" w:cs="Aptos"/>
          <w:color w:themeColor="text1" w:val="000000"/>
        </w:rPr>
      </w:pPr>
      <w:r>
        <w:rPr>
          <w:rFonts w:eastAsia="Aptos" w:cs="Aptos" w:ascii="Aptos" w:hAnsi="Aptos"/>
          <w:color w:themeColor="text1" w:val="000000"/>
        </w:rPr>
        <w:t>Moduł Monitoring środowiska HIS musi zostać uruchomiony przed System HIS w celu zapewnienia prawidłowego działania panelu konfiguracyjnego dostępnego w systemie HIS,</w:t>
      </w:r>
    </w:p>
    <w:p>
      <w:pPr>
        <w:pStyle w:val="ListParagraph"/>
        <w:numPr>
          <w:ilvl w:val="1"/>
          <w:numId w:val="68"/>
        </w:numPr>
        <w:spacing w:lineRule="auto" w:line="257" w:before="0" w:after="0"/>
        <w:contextualSpacing/>
        <w:rPr>
          <w:rFonts w:ascii="Aptos" w:hAnsi="Aptos" w:eastAsia="Aptos" w:cs="Aptos"/>
          <w:color w:themeColor="text1" w:val="000000"/>
        </w:rPr>
      </w:pPr>
      <w:r>
        <w:rPr>
          <w:rFonts w:eastAsia="Aptos" w:cs="Aptos" w:ascii="Aptos" w:hAnsi="Aptos"/>
          <w:color w:themeColor="text1" w:val="000000"/>
        </w:rPr>
        <w:t>Moduł korzysta z wspólnej bazy danych systemu HIS,</w:t>
      </w:r>
    </w:p>
    <w:p>
      <w:pPr>
        <w:pStyle w:val="ListParagraph"/>
        <w:numPr>
          <w:ilvl w:val="1"/>
          <w:numId w:val="68"/>
        </w:numPr>
        <w:spacing w:lineRule="auto" w:line="257" w:before="0" w:after="0"/>
        <w:contextualSpacing/>
        <w:rPr>
          <w:rFonts w:ascii="Aptos" w:hAnsi="Aptos" w:eastAsia="Aptos" w:cs="Aptos"/>
          <w:color w:themeColor="text1" w:val="000000"/>
        </w:rPr>
      </w:pPr>
      <w:r>
        <w:rPr>
          <w:rFonts w:eastAsia="Aptos" w:cs="Aptos" w:ascii="Aptos" w:hAnsi="Aptos"/>
          <w:color w:themeColor="text1" w:val="000000"/>
        </w:rPr>
        <w:t>Aktualizacja systemu HIS i systemów zależnych może wpływać na moduł Monitoring środowiska HIS w zakresie zmian prezentacji metryk merytorycznych i wpływać na jakość monitorowanych zdarzeń.</w:t>
      </w:r>
    </w:p>
    <w:p>
      <w:pPr>
        <w:pStyle w:val="Normal"/>
        <w:tabs>
          <w:tab w:val="clear" w:pos="708"/>
          <w:tab w:val="left" w:pos="993" w:leader="none"/>
        </w:tabs>
        <w:spacing w:lineRule="auto" w:line="257"/>
        <w:rPr/>
      </w:pPr>
      <w:r>
        <w:rPr>
          <w:rFonts w:eastAsia="Aptos" w:cs="Aptos" w:ascii="Aptos" w:hAnsi="Aptos"/>
          <w:color w:themeColor="text1" w:val="000000"/>
        </w:rPr>
        <w:t xml:space="preserve"> </w:t>
      </w:r>
    </w:p>
    <w:p>
      <w:pPr>
        <w:pStyle w:val="Normal"/>
        <w:pBdr>
          <w:bottom w:val="single" w:sz="12" w:space="1" w:color="000000"/>
        </w:pBdr>
        <w:jc w:val="both"/>
        <w:rPr/>
      </w:pPr>
      <w:r>
        <w:rPr>
          <w:rFonts w:eastAsia="Aptos" w:cs="Aptos" w:ascii="Aptos" w:hAnsi="Aptos"/>
          <w:b/>
          <w:bCs/>
          <w:color w:themeColor="text1" w:val="000000"/>
          <w:sz w:val="28"/>
          <w:szCs w:val="28"/>
        </w:rPr>
        <w:t>Kryteria odbioru produktu</w:t>
      </w:r>
    </w:p>
    <w:p>
      <w:pPr>
        <w:pStyle w:val="Normal"/>
        <w:tabs>
          <w:tab w:val="clear" w:pos="708"/>
          <w:tab w:val="left" w:pos="993" w:leader="none"/>
        </w:tabs>
        <w:spacing w:lineRule="auto" w:line="257"/>
        <w:rPr/>
      </w:pPr>
      <w:r>
        <w:rPr>
          <w:rFonts w:eastAsia="Aptos" w:cs="Aptos" w:ascii="Aptos" w:hAnsi="Aptos"/>
          <w:color w:themeColor="text1" w:val="000000"/>
        </w:rPr>
        <w:t>Lista mierzalnych i jednoznacznych kryteriów potwierdzających zakończenie prac i gotowość do odbioru:</w:t>
      </w:r>
    </w:p>
    <w:p>
      <w:pPr>
        <w:pStyle w:val="Normal"/>
        <w:tabs>
          <w:tab w:val="clear" w:pos="708"/>
          <w:tab w:val="left" w:pos="993" w:leader="none"/>
        </w:tabs>
        <w:spacing w:lineRule="auto" w:line="257"/>
        <w:ind w:start="720"/>
        <w:jc w:val="both"/>
        <w:rPr/>
      </w:pPr>
      <w:r>
        <w:rPr>
          <w:rFonts w:eastAsia="Aptos" w:cs="Aptos" w:ascii="Aptos" w:hAnsi="Aptos"/>
          <w:color w:themeColor="text1" w:val="000000"/>
        </w:rPr>
        <w:t>Produkt zostanie uznany za zgodny funkcjonalnie, jeśli:</w:t>
      </w:r>
    </w:p>
    <w:p>
      <w:pPr>
        <w:pStyle w:val="ListParagraph"/>
        <w:numPr>
          <w:ilvl w:val="0"/>
          <w:numId w:val="67"/>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Umożliwia obsługę konfiguracji listy monitorowanych serwerów w systemie HIS,</w:t>
      </w:r>
    </w:p>
    <w:p>
      <w:pPr>
        <w:pStyle w:val="ListParagraph"/>
        <w:numPr>
          <w:ilvl w:val="0"/>
          <w:numId w:val="67"/>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Umożliwia obsługę listy monitorowanych usług wewnętrznych w systemie HIS,</w:t>
      </w:r>
    </w:p>
    <w:p>
      <w:pPr>
        <w:pStyle w:val="ListParagraph"/>
        <w:numPr>
          <w:ilvl w:val="0"/>
          <w:numId w:val="67"/>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Umożliwia obsługę listy monitorowanych usług zewnętrznych w systemie HIS,</w:t>
      </w:r>
    </w:p>
    <w:p>
      <w:pPr>
        <w:pStyle w:val="ListParagraph"/>
        <w:numPr>
          <w:ilvl w:val="0"/>
          <w:numId w:val="67"/>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Umożliwia zbieranie metryk z systemów operacyjnych Linux i Windows udostępnianych za pomocą agenta modułu Monitoring środowiska HIS,</w:t>
      </w:r>
    </w:p>
    <w:p>
      <w:pPr>
        <w:pStyle w:val="ListParagraph"/>
        <w:numPr>
          <w:ilvl w:val="0"/>
          <w:numId w:val="67"/>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Umożliwia zbieranie licencjonowanych metryk merytorycznych pochodzących z systemu HIS i systemów zależnych w szczególności EDM i PI,</w:t>
      </w:r>
    </w:p>
    <w:p>
      <w:pPr>
        <w:pStyle w:val="ListParagraph"/>
        <w:numPr>
          <w:ilvl w:val="0"/>
          <w:numId w:val="67"/>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Umożliwia monitorowanie bazy danych Oracle systemu HIS/EDM za pomocą agenta modułu Monitoring środowiska HIS,</w:t>
      </w:r>
    </w:p>
    <w:p>
      <w:pPr>
        <w:pStyle w:val="ListParagraph"/>
        <w:numPr>
          <w:ilvl w:val="0"/>
          <w:numId w:val="67"/>
        </w:numPr>
        <w:spacing w:lineRule="auto" w:line="257" w:before="0" w:after="0"/>
        <w:contextualSpacing/>
        <w:jc w:val="both"/>
        <w:rPr>
          <w:rFonts w:ascii="Aptos" w:hAnsi="Aptos" w:eastAsia="Aptos" w:cs="Aptos"/>
          <w:color w:themeColor="text1" w:val="000000"/>
        </w:rPr>
      </w:pPr>
      <w:r>
        <w:rPr>
          <w:rFonts w:eastAsia="Aptos" w:cs="Aptos" w:ascii="Aptos" w:hAnsi="Aptos"/>
          <w:color w:themeColor="text1" w:val="000000"/>
        </w:rPr>
        <w:t>Umożliwia zbieranie metryk serwera pośredniczącego klastra systemu HIS udostępnianych za pomocą agenta modułu Monitoring środowiska HIS.</w:t>
      </w:r>
    </w:p>
    <w:p>
      <w:pPr>
        <w:pStyle w:val="Normal"/>
        <w:tabs>
          <w:tab w:val="clear" w:pos="708"/>
          <w:tab w:val="left" w:pos="993" w:leader="none"/>
        </w:tabs>
        <w:spacing w:lineRule="auto" w:line="257"/>
        <w:ind w:start="720"/>
        <w:jc w:val="both"/>
        <w:rPr/>
      </w:pPr>
      <w:r>
        <w:rPr>
          <w:rFonts w:eastAsia="Aptos" w:cs="Aptos" w:ascii="Aptos" w:hAnsi="Aptos"/>
          <w:color w:themeColor="text1" w:val="000000"/>
        </w:rPr>
        <w:t xml:space="preserve"> </w:t>
      </w:r>
    </w:p>
    <w:p>
      <w:pPr>
        <w:pStyle w:val="Normal"/>
        <w:pBdr>
          <w:bottom w:val="single" w:sz="12" w:space="1" w:color="000000"/>
        </w:pBdr>
        <w:jc w:val="both"/>
        <w:rPr/>
      </w:pPr>
      <w:r>
        <w:rPr>
          <w:rFonts w:eastAsia="Aptos" w:cs="Aptos" w:ascii="Aptos" w:hAnsi="Aptos"/>
          <w:b/>
          <w:bCs/>
          <w:color w:themeColor="text1" w:val="000000"/>
          <w:sz w:val="28"/>
          <w:szCs w:val="28"/>
        </w:rPr>
        <w:t>Wymagania do uruchomienia produktu</w:t>
      </w:r>
    </w:p>
    <w:p>
      <w:pPr>
        <w:pStyle w:val="Normal"/>
        <w:tabs>
          <w:tab w:val="clear" w:pos="708"/>
          <w:tab w:val="left" w:pos="993" w:leader="none"/>
        </w:tabs>
        <w:spacing w:lineRule="auto" w:line="257"/>
        <w:rPr/>
      </w:pPr>
      <w:r>
        <w:rPr>
          <w:rFonts w:eastAsia="Aptos" w:cs="Aptos" w:ascii="Aptos" w:hAnsi="Aptos"/>
          <w:color w:themeColor="text1" w:val="000000"/>
        </w:rPr>
        <w:t>Lista zasobów, zależności i warunków koniecznych do uruchomienia modułu:</w:t>
      </w:r>
    </w:p>
    <w:p>
      <w:pPr>
        <w:pStyle w:val="ListParagraph"/>
        <w:numPr>
          <w:ilvl w:val="0"/>
          <w:numId w:val="66"/>
        </w:numPr>
        <w:spacing w:lineRule="auto" w:line="257" w:before="0" w:after="0"/>
        <w:ind w:hanging="360" w:start="360"/>
        <w:contextualSpacing/>
        <w:rPr>
          <w:rFonts w:ascii="Aptos" w:hAnsi="Aptos" w:eastAsia="Aptos" w:cs="Aptos"/>
          <w:b/>
          <w:color w:themeColor="text1" w:val="000000"/>
        </w:rPr>
      </w:pPr>
      <w:r>
        <w:rPr>
          <w:rFonts w:eastAsia="Aptos" w:cs="Aptos" w:ascii="Aptos" w:hAnsi="Aptos"/>
          <w:b/>
          <w:bCs/>
          <w:color w:themeColor="text1" w:val="000000"/>
        </w:rPr>
        <w:t>Warunki startowe</w:t>
      </w:r>
    </w:p>
    <w:p>
      <w:pPr>
        <w:pStyle w:val="ListParagraph"/>
        <w:numPr>
          <w:ilvl w:val="1"/>
          <w:numId w:val="65"/>
        </w:numPr>
        <w:spacing w:lineRule="auto" w:line="259" w:before="0" w:after="0"/>
        <w:ind w:hanging="357" w:start="1440"/>
        <w:contextualSpacing/>
        <w:rPr>
          <w:rFonts w:ascii="Aptos" w:hAnsi="Aptos" w:eastAsia="Aptos" w:cs="Aptos"/>
          <w:color w:themeColor="text1" w:val="000000"/>
        </w:rPr>
      </w:pPr>
      <w:r>
        <w:rPr>
          <w:rFonts w:eastAsia="Aptos" w:cs="Aptos" w:ascii="Aptos" w:hAnsi="Aptos"/>
          <w:color w:themeColor="text1" w:val="000000"/>
        </w:rPr>
        <w:t xml:space="preserve">Licencja: MONITORING_MODULE </w:t>
      </w:r>
    </w:p>
    <w:p>
      <w:pPr>
        <w:pStyle w:val="ListParagraph"/>
        <w:numPr>
          <w:ilvl w:val="1"/>
          <w:numId w:val="65"/>
        </w:numPr>
        <w:spacing w:lineRule="auto" w:line="259" w:before="0" w:after="0"/>
        <w:ind w:hanging="357" w:start="1440"/>
        <w:contextualSpacing/>
        <w:rPr>
          <w:rFonts w:ascii="Aptos" w:hAnsi="Aptos" w:eastAsia="Aptos" w:cs="Aptos"/>
          <w:color w:themeColor="text1" w:val="000000"/>
        </w:rPr>
      </w:pPr>
      <w:r>
        <w:rPr>
          <w:rFonts w:eastAsia="Aptos" w:cs="Aptos" w:ascii="Aptos" w:hAnsi="Aptos"/>
          <w:color w:themeColor="text1" w:val="000000"/>
        </w:rPr>
        <w:t>Wdrożony system HIS</w:t>
      </w:r>
    </w:p>
    <w:p>
      <w:pPr>
        <w:pStyle w:val="ListParagraph"/>
        <w:numPr>
          <w:ilvl w:val="1"/>
          <w:numId w:val="65"/>
        </w:numPr>
        <w:spacing w:lineRule="auto" w:line="259" w:before="0" w:after="0"/>
        <w:ind w:hanging="357" w:start="1440"/>
        <w:contextualSpacing/>
        <w:rPr>
          <w:rFonts w:ascii="Aptos" w:hAnsi="Aptos" w:eastAsia="Aptos" w:cs="Aptos"/>
          <w:color w:themeColor="text1" w:val="000000"/>
        </w:rPr>
      </w:pPr>
      <w:r>
        <w:rPr>
          <w:rFonts w:eastAsia="Aptos" w:cs="Aptos" w:ascii="Aptos" w:hAnsi="Aptos"/>
          <w:color w:themeColor="text1" w:val="000000"/>
        </w:rPr>
        <w:t>Wdrożony system EDM/AMDX</w:t>
      </w:r>
    </w:p>
    <w:p>
      <w:pPr>
        <w:pStyle w:val="ListParagraph"/>
        <w:numPr>
          <w:ilvl w:val="1"/>
          <w:numId w:val="65"/>
        </w:numPr>
        <w:spacing w:lineRule="auto" w:line="259" w:before="0" w:after="0"/>
        <w:ind w:hanging="357" w:start="1440"/>
        <w:contextualSpacing/>
        <w:rPr>
          <w:rFonts w:ascii="Aptos" w:hAnsi="Aptos" w:eastAsia="Aptos" w:cs="Aptos"/>
          <w:color w:themeColor="text1" w:val="000000"/>
        </w:rPr>
      </w:pPr>
      <w:r>
        <w:rPr>
          <w:rFonts w:eastAsia="Aptos" w:cs="Aptos" w:ascii="Aptos" w:hAnsi="Aptos"/>
          <w:color w:themeColor="text1" w:val="000000"/>
        </w:rPr>
        <w:t>Wdrożona Platforma Integracyjna PI</w:t>
      </w:r>
    </w:p>
    <w:p>
      <w:pPr>
        <w:pStyle w:val="ListParagraph"/>
        <w:numPr>
          <w:ilvl w:val="0"/>
          <w:numId w:val="66"/>
        </w:numPr>
        <w:spacing w:lineRule="auto" w:line="257" w:before="0" w:after="0"/>
        <w:ind w:hanging="360" w:start="360"/>
        <w:contextualSpacing/>
        <w:rPr>
          <w:rFonts w:ascii="Aptos" w:hAnsi="Aptos" w:eastAsia="Aptos" w:cs="Aptos"/>
          <w:b/>
          <w:color w:themeColor="text1" w:val="000000"/>
        </w:rPr>
      </w:pPr>
      <w:r>
        <w:rPr>
          <w:rFonts w:eastAsia="Aptos" w:cs="Aptos" w:ascii="Aptos" w:hAnsi="Aptos"/>
          <w:b/>
          <w:bCs/>
          <w:color w:themeColor="text1" w:val="000000"/>
        </w:rPr>
        <w:t>Wymagania techniczne:</w:t>
      </w:r>
    </w:p>
    <w:p>
      <w:pPr>
        <w:pStyle w:val="ListParagraph"/>
        <w:numPr>
          <w:ilvl w:val="1"/>
          <w:numId w:val="66"/>
        </w:numPr>
        <w:spacing w:lineRule="auto" w:line="259" w:before="0" w:after="0"/>
        <w:contextualSpacing/>
        <w:jc w:val="both"/>
        <w:rPr>
          <w:rFonts w:ascii="Aptos" w:hAnsi="Aptos" w:eastAsia="Aptos" w:cs="Aptos"/>
          <w:color w:themeColor="text1" w:val="000000"/>
        </w:rPr>
      </w:pPr>
      <w:r>
        <w:rPr>
          <w:rFonts w:eastAsia="Aptos" w:cs="Aptos" w:ascii="Aptos" w:hAnsi="Aptos"/>
          <w:color w:themeColor="text1" w:val="000000"/>
        </w:rPr>
        <w:t xml:space="preserve">Środowisko uruchomieniowe z obsługą kontenerów Docker (Linux/Windows), </w:t>
      </w:r>
    </w:p>
    <w:p>
      <w:pPr>
        <w:pStyle w:val="ListParagraph"/>
        <w:numPr>
          <w:ilvl w:val="1"/>
          <w:numId w:val="66"/>
        </w:numPr>
        <w:spacing w:lineRule="auto" w:line="259" w:before="0" w:after="0"/>
        <w:contextualSpacing/>
        <w:jc w:val="both"/>
        <w:rPr>
          <w:rFonts w:ascii="Aptos" w:hAnsi="Aptos" w:eastAsia="Aptos" w:cs="Aptos"/>
          <w:color w:themeColor="text1" w:val="000000"/>
        </w:rPr>
      </w:pPr>
      <w:r>
        <w:rPr>
          <w:rFonts w:eastAsia="Aptos" w:cs="Aptos" w:ascii="Aptos" w:hAnsi="Aptos"/>
          <w:color w:themeColor="text1" w:val="000000"/>
        </w:rPr>
        <w:t xml:space="preserve">Zainstalowany i skonfigurowany Docker oraz Docker Compose, </w:t>
      </w:r>
    </w:p>
    <w:p>
      <w:pPr>
        <w:pStyle w:val="ListParagraph"/>
        <w:numPr>
          <w:ilvl w:val="1"/>
          <w:numId w:val="66"/>
        </w:numPr>
        <w:spacing w:lineRule="auto" w:line="259" w:before="0" w:after="0"/>
        <w:contextualSpacing/>
        <w:rPr>
          <w:rFonts w:ascii="Aptos" w:hAnsi="Aptos" w:eastAsia="Aptos" w:cs="Aptos"/>
        </w:rPr>
      </w:pPr>
      <w:r>
        <w:rPr>
          <w:rFonts w:eastAsia="Aptos" w:cs="Aptos" w:ascii="Aptos" w:hAnsi="Aptos"/>
        </w:rPr>
        <w:t xml:space="preserve">Możliwość uruchamiania procesów z uprawnieniami administratora systemu operacyjnego, </w:t>
      </w:r>
    </w:p>
    <w:p>
      <w:pPr>
        <w:pStyle w:val="ListParagraph"/>
        <w:numPr>
          <w:ilvl w:val="1"/>
          <w:numId w:val="66"/>
        </w:numPr>
        <w:spacing w:lineRule="auto" w:line="259" w:before="0" w:after="0"/>
        <w:contextualSpacing/>
        <w:rPr>
          <w:rFonts w:ascii="Aptos" w:hAnsi="Aptos" w:eastAsia="Aptos" w:cs="Aptos"/>
        </w:rPr>
      </w:pPr>
      <w:r>
        <w:rPr>
          <w:rFonts w:eastAsia="Aptos" w:cs="Aptos" w:ascii="Aptos" w:hAnsi="Aptos"/>
        </w:rPr>
        <w:t xml:space="preserve">Zainstalowany i skonfigurowany serwer z systemem Linux zgodnie z kalkulacją: </w:t>
      </w:r>
    </w:p>
    <w:p>
      <w:pPr>
        <w:pStyle w:val="Normal"/>
        <w:tabs>
          <w:tab w:val="clear" w:pos="708"/>
          <w:tab w:val="left" w:pos="993" w:leader="none"/>
        </w:tabs>
        <w:spacing w:before="0" w:after="0"/>
        <w:rPr/>
      </w:pPr>
      <w:r>
        <w:rPr>
          <w:rFonts w:eastAsia="Aptos" w:cs="Aptos" w:ascii="Aptos" w:hAnsi="Aptos"/>
        </w:rPr>
        <w:t xml:space="preserve"> </w:t>
      </w:r>
    </w:p>
    <w:tbl>
      <w:tblPr>
        <w:tblW w:w="7817" w:type="dxa"/>
        <w:jc w:val="start"/>
        <w:tblInd w:w="1410" w:type="dxa"/>
        <w:tblLayout w:type="fixed"/>
        <w:tblCellMar>
          <w:top w:w="0" w:type="dxa"/>
          <w:start w:w="108" w:type="dxa"/>
          <w:bottom w:w="0" w:type="dxa"/>
          <w:end w:w="108" w:type="dxa"/>
        </w:tblCellMar>
        <w:tblLook w:firstRow="1" w:noVBand="1" w:lastRow="0" w:firstColumn="1" w:lastColumn="0" w:noHBand="0" w:val="04a0"/>
      </w:tblPr>
      <w:tblGrid>
        <w:gridCol w:w="1513"/>
        <w:gridCol w:w="853"/>
        <w:gridCol w:w="902"/>
        <w:gridCol w:w="1393"/>
        <w:gridCol w:w="3156"/>
      </w:tblGrid>
      <w:tr>
        <w:trPr>
          <w:trHeight w:val="300" w:hRule="atLeast"/>
        </w:trPr>
        <w:tc>
          <w:tcPr>
            <w:tcW w:w="1513" w:type="dxa"/>
            <w:tcBorders>
              <w:top w:val="single" w:sz="8" w:space="0" w:color="000000"/>
              <w:start w:val="single" w:sz="8" w:space="0" w:color="000000"/>
              <w:bottom w:val="single" w:sz="8" w:space="0" w:color="000000"/>
              <w:end w:val="single" w:sz="8" w:space="0" w:color="000000"/>
            </w:tcBorders>
            <w:vAlign w:val="center"/>
          </w:tcPr>
          <w:p>
            <w:pPr>
              <w:pStyle w:val="Normal"/>
              <w:tabs>
                <w:tab w:val="clear" w:pos="708"/>
                <w:tab w:val="left" w:pos="0" w:leader="none"/>
                <w:tab w:val="left" w:pos="993" w:leader="none"/>
              </w:tabs>
              <w:spacing w:before="0" w:after="0"/>
              <w:jc w:val="center"/>
              <w:rPr/>
            </w:pPr>
            <w:r>
              <w:rPr>
                <w:rFonts w:eastAsia="Aptos" w:cs="Aptos" w:ascii="Aptos" w:hAnsi="Aptos"/>
                <w:b/>
                <w:bCs/>
              </w:rPr>
              <w:t xml:space="preserve">Komponent </w:t>
            </w:r>
          </w:p>
        </w:tc>
        <w:tc>
          <w:tcPr>
            <w:tcW w:w="853" w:type="dxa"/>
            <w:tcBorders>
              <w:top w:val="single" w:sz="8" w:space="0" w:color="000000"/>
              <w:start w:val="single" w:sz="8" w:space="0" w:color="000000"/>
              <w:bottom w:val="single" w:sz="8" w:space="0" w:color="000000"/>
              <w:end w:val="single" w:sz="8" w:space="0" w:color="000000"/>
            </w:tcBorders>
            <w:vAlign w:val="center"/>
          </w:tcPr>
          <w:p>
            <w:pPr>
              <w:pStyle w:val="Normal"/>
              <w:tabs>
                <w:tab w:val="clear" w:pos="708"/>
                <w:tab w:val="left" w:pos="0" w:leader="none"/>
                <w:tab w:val="left" w:pos="993" w:leader="none"/>
              </w:tabs>
              <w:spacing w:before="0" w:after="0"/>
              <w:jc w:val="center"/>
              <w:rPr>
                <w:rFonts w:ascii="Aptos" w:hAnsi="Aptos" w:eastAsia="Aptos" w:cs="Aptos"/>
              </w:rPr>
            </w:pPr>
            <w:r>
              <w:rPr>
                <w:rFonts w:eastAsia="Aptos" w:cs="Aptos" w:ascii="Aptos" w:hAnsi="Aptos"/>
                <w:b/>
                <w:bCs/>
              </w:rPr>
              <w:t>vCPU</w:t>
            </w:r>
          </w:p>
        </w:tc>
        <w:tc>
          <w:tcPr>
            <w:tcW w:w="902" w:type="dxa"/>
            <w:tcBorders>
              <w:top w:val="single" w:sz="8" w:space="0" w:color="000000"/>
              <w:start w:val="single" w:sz="8" w:space="0" w:color="000000"/>
              <w:bottom w:val="single" w:sz="8" w:space="0" w:color="000000"/>
              <w:end w:val="single" w:sz="8" w:space="0" w:color="000000"/>
            </w:tcBorders>
            <w:vAlign w:val="center"/>
          </w:tcPr>
          <w:p>
            <w:pPr>
              <w:pStyle w:val="Normal"/>
              <w:tabs>
                <w:tab w:val="clear" w:pos="708"/>
                <w:tab w:val="left" w:pos="0" w:leader="none"/>
                <w:tab w:val="left" w:pos="993" w:leader="none"/>
              </w:tabs>
              <w:spacing w:before="0" w:after="0"/>
              <w:jc w:val="center"/>
              <w:rPr/>
            </w:pPr>
            <w:r>
              <w:rPr>
                <w:rFonts w:eastAsia="Aptos" w:cs="Aptos" w:ascii="Aptos" w:hAnsi="Aptos"/>
                <w:b/>
                <w:bCs/>
              </w:rPr>
              <w:t>RAM</w:t>
            </w:r>
            <w:r>
              <w:rPr>
                <w:rFonts w:eastAsia="Aptos" w:cs="Aptos" w:ascii="Aptos" w:hAnsi="Aptos"/>
              </w:rPr>
              <w:t xml:space="preserve"> </w:t>
            </w:r>
          </w:p>
        </w:tc>
        <w:tc>
          <w:tcPr>
            <w:tcW w:w="1393" w:type="dxa"/>
            <w:tcBorders>
              <w:top w:val="single" w:sz="8" w:space="0" w:color="000000"/>
              <w:start w:val="single" w:sz="8" w:space="0" w:color="000000"/>
              <w:bottom w:val="single" w:sz="8" w:space="0" w:color="000000"/>
              <w:end w:val="single" w:sz="8" w:space="0" w:color="000000"/>
            </w:tcBorders>
            <w:vAlign w:val="center"/>
          </w:tcPr>
          <w:p>
            <w:pPr>
              <w:pStyle w:val="Normal"/>
              <w:tabs>
                <w:tab w:val="clear" w:pos="708"/>
                <w:tab w:val="left" w:pos="0" w:leader="none"/>
                <w:tab w:val="left" w:pos="993" w:leader="none"/>
              </w:tabs>
              <w:spacing w:before="0" w:after="0"/>
              <w:jc w:val="center"/>
              <w:rPr/>
            </w:pPr>
            <w:r>
              <w:rPr>
                <w:rFonts w:eastAsia="Aptos" w:cs="Aptos" w:ascii="Aptos" w:hAnsi="Aptos"/>
                <w:b/>
                <w:bCs/>
              </w:rPr>
              <w:t>HDD[GB]</w:t>
            </w:r>
            <w:r>
              <w:rPr>
                <w:rFonts w:eastAsia="Aptos" w:cs="Aptos" w:ascii="Aptos" w:hAnsi="Aptos"/>
              </w:rPr>
              <w:t xml:space="preserve"> </w:t>
            </w:r>
          </w:p>
        </w:tc>
        <w:tc>
          <w:tcPr>
            <w:tcW w:w="3156" w:type="dxa"/>
            <w:tcBorders>
              <w:top w:val="single" w:sz="8" w:space="0" w:color="000000"/>
              <w:start w:val="single" w:sz="8" w:space="0" w:color="000000"/>
              <w:bottom w:val="single" w:sz="8" w:space="0" w:color="000000"/>
              <w:end w:val="single" w:sz="8" w:space="0" w:color="000000"/>
            </w:tcBorders>
            <w:vAlign w:val="center"/>
          </w:tcPr>
          <w:p>
            <w:pPr>
              <w:pStyle w:val="Normal"/>
              <w:tabs>
                <w:tab w:val="clear" w:pos="708"/>
                <w:tab w:val="left" w:pos="0" w:leader="none"/>
                <w:tab w:val="left" w:pos="993" w:leader="none"/>
              </w:tabs>
              <w:spacing w:before="0" w:after="0"/>
              <w:jc w:val="center"/>
              <w:rPr/>
            </w:pPr>
            <w:r>
              <w:rPr>
                <w:rFonts w:eastAsia="Aptos" w:cs="Aptos" w:ascii="Aptos" w:hAnsi="Aptos"/>
                <w:b/>
                <w:bCs/>
              </w:rPr>
              <w:t>Uwagi</w:t>
            </w:r>
            <w:r>
              <w:rPr>
                <w:rFonts w:eastAsia="Aptos" w:cs="Aptos" w:ascii="Aptos" w:hAnsi="Aptos"/>
              </w:rPr>
              <w:t xml:space="preserve"> </w:t>
            </w:r>
          </w:p>
        </w:tc>
      </w:tr>
      <w:tr>
        <w:trPr>
          <w:trHeight w:val="300" w:hRule="atLeast"/>
        </w:trPr>
        <w:tc>
          <w:tcPr>
            <w:tcW w:w="1513" w:type="dxa"/>
            <w:tcBorders>
              <w:top w:val="single" w:sz="8" w:space="0" w:color="000000"/>
              <w:start w:val="single" w:sz="8" w:space="0" w:color="000000"/>
              <w:bottom w:val="single" w:sz="8" w:space="0" w:color="000000"/>
              <w:end w:val="single" w:sz="8" w:space="0" w:color="000000"/>
            </w:tcBorders>
            <w:vAlign w:val="center"/>
          </w:tcPr>
          <w:p>
            <w:pPr>
              <w:pStyle w:val="Normal"/>
              <w:tabs>
                <w:tab w:val="clear" w:pos="708"/>
                <w:tab w:val="left" w:pos="0" w:leader="none"/>
                <w:tab w:val="left" w:pos="993" w:leader="none"/>
              </w:tabs>
              <w:spacing w:before="0" w:after="0"/>
              <w:rPr/>
            </w:pPr>
            <w:r>
              <w:rPr>
                <w:rFonts w:eastAsia="Aptos" w:cs="Aptos" w:ascii="Aptos" w:hAnsi="Aptos"/>
              </w:rPr>
              <w:t xml:space="preserve">AMMS Monitoring </w:t>
            </w:r>
          </w:p>
        </w:tc>
        <w:tc>
          <w:tcPr>
            <w:tcW w:w="853" w:type="dxa"/>
            <w:tcBorders>
              <w:top w:val="single" w:sz="8" w:space="0" w:color="000000"/>
              <w:start w:val="single" w:sz="8" w:space="0" w:color="000000"/>
              <w:bottom w:val="single" w:sz="8" w:space="0" w:color="000000"/>
              <w:end w:val="single" w:sz="8" w:space="0" w:color="000000"/>
            </w:tcBorders>
            <w:vAlign w:val="center"/>
          </w:tcPr>
          <w:p>
            <w:pPr>
              <w:pStyle w:val="Normal"/>
              <w:tabs>
                <w:tab w:val="clear" w:pos="708"/>
                <w:tab w:val="left" w:pos="993" w:leader="none"/>
              </w:tabs>
              <w:spacing w:before="0" w:after="0"/>
              <w:rPr/>
            </w:pPr>
            <w:r>
              <w:rPr>
                <w:rFonts w:eastAsia="Aptos" w:cs="Aptos" w:ascii="Aptos" w:hAnsi="Aptos"/>
              </w:rPr>
              <w:t>8</w:t>
            </w:r>
          </w:p>
        </w:tc>
        <w:tc>
          <w:tcPr>
            <w:tcW w:w="902" w:type="dxa"/>
            <w:tcBorders>
              <w:top w:val="single" w:sz="8" w:space="0" w:color="000000"/>
              <w:start w:val="single" w:sz="8" w:space="0" w:color="000000"/>
              <w:bottom w:val="single" w:sz="8" w:space="0" w:color="000000"/>
              <w:end w:val="single" w:sz="8" w:space="0" w:color="000000"/>
            </w:tcBorders>
            <w:vAlign w:val="center"/>
          </w:tcPr>
          <w:p>
            <w:pPr>
              <w:pStyle w:val="Normal"/>
              <w:tabs>
                <w:tab w:val="clear" w:pos="708"/>
                <w:tab w:val="left" w:pos="993" w:leader="none"/>
              </w:tabs>
              <w:spacing w:before="0" w:after="0"/>
              <w:rPr>
                <w:rFonts w:ascii="Aptos" w:hAnsi="Aptos" w:eastAsia="Aptos" w:cs="Aptos"/>
              </w:rPr>
            </w:pPr>
            <w:r>
              <w:rPr>
                <w:rFonts w:eastAsia="Aptos" w:cs="Aptos" w:ascii="Aptos" w:hAnsi="Aptos"/>
              </w:rPr>
              <w:t xml:space="preserve">12 GB </w:t>
            </w:r>
          </w:p>
        </w:tc>
        <w:tc>
          <w:tcPr>
            <w:tcW w:w="1393" w:type="dxa"/>
            <w:tcBorders>
              <w:top w:val="single" w:sz="8" w:space="0" w:color="000000"/>
              <w:start w:val="single" w:sz="8" w:space="0" w:color="000000"/>
              <w:bottom w:val="single" w:sz="8" w:space="0" w:color="000000"/>
              <w:end w:val="single" w:sz="8" w:space="0" w:color="000000"/>
            </w:tcBorders>
            <w:vAlign w:val="center"/>
          </w:tcPr>
          <w:p>
            <w:pPr>
              <w:pStyle w:val="Normal"/>
              <w:tabs>
                <w:tab w:val="clear" w:pos="708"/>
                <w:tab w:val="left" w:pos="993" w:leader="none"/>
              </w:tabs>
              <w:spacing w:before="0" w:after="0"/>
              <w:rPr/>
            </w:pPr>
            <w:r>
              <w:rPr>
                <w:rFonts w:eastAsia="Aptos" w:cs="Aptos" w:ascii="Aptos" w:hAnsi="Aptos"/>
              </w:rPr>
              <w:t xml:space="preserve">400 </w:t>
            </w:r>
          </w:p>
        </w:tc>
        <w:tc>
          <w:tcPr>
            <w:tcW w:w="3156" w:type="dxa"/>
            <w:tcBorders>
              <w:top w:val="single" w:sz="8" w:space="0" w:color="000000"/>
              <w:start w:val="single" w:sz="8" w:space="0" w:color="000000"/>
              <w:bottom w:val="single" w:sz="8" w:space="0" w:color="000000"/>
              <w:end w:val="single" w:sz="8" w:space="0" w:color="000000"/>
            </w:tcBorders>
            <w:vAlign w:val="center"/>
          </w:tcPr>
          <w:p>
            <w:pPr>
              <w:pStyle w:val="Normal"/>
              <w:tabs>
                <w:tab w:val="clear" w:pos="708"/>
                <w:tab w:val="left" w:pos="993" w:leader="none"/>
              </w:tabs>
              <w:spacing w:before="0" w:after="0"/>
              <w:rPr>
                <w:rFonts w:ascii="Aptos" w:hAnsi="Aptos" w:eastAsia="Aptos" w:cs="Aptos"/>
              </w:rPr>
            </w:pPr>
            <w:r>
              <w:rPr>
                <w:rFonts w:eastAsia="Aptos" w:cs="Aptos" w:ascii="Aptos" w:hAnsi="Aptos"/>
              </w:rPr>
              <w:t xml:space="preserve">OS: Rocky Linux 9,5 64bit </w:t>
            </w:r>
            <w:r>
              <w:rPr>
                <w:rFonts w:eastAsia="Aptos" w:cs="Aptos" w:ascii="Aptos" w:hAnsi="Aptos"/>
                <w:lang w:val="en-US"/>
              </w:rPr>
              <w:t>(hostaname: mon-metrics)</w:t>
            </w:r>
          </w:p>
        </w:tc>
      </w:tr>
    </w:tbl>
    <w:p>
      <w:pPr>
        <w:pStyle w:val="Normal"/>
        <w:tabs>
          <w:tab w:val="clear" w:pos="708"/>
          <w:tab w:val="left" w:pos="993" w:leader="none"/>
        </w:tabs>
        <w:spacing w:before="0" w:after="0"/>
        <w:rPr/>
      </w:pPr>
      <w:r>
        <w:rPr>
          <w:rFonts w:eastAsia="Aptos" w:cs="Aptos" w:ascii="Aptos" w:hAnsi="Aptos"/>
          <w:lang w:val="en-US"/>
        </w:rPr>
        <w:t xml:space="preserve"> </w:t>
      </w:r>
    </w:p>
    <w:p>
      <w:pPr>
        <w:pStyle w:val="ListParagraph"/>
        <w:numPr>
          <w:ilvl w:val="1"/>
          <w:numId w:val="66"/>
        </w:numPr>
        <w:spacing w:lineRule="auto" w:line="259" w:before="0" w:after="0"/>
        <w:contextualSpacing/>
        <w:jc w:val="both"/>
        <w:rPr>
          <w:rFonts w:ascii="Aptos" w:hAnsi="Aptos" w:eastAsia="Aptos" w:cs="Aptos"/>
        </w:rPr>
      </w:pPr>
      <w:r>
        <w:rPr>
          <w:rFonts w:eastAsia="Aptos" w:cs="Aptos" w:ascii="Aptos" w:hAnsi="Aptos"/>
        </w:rPr>
        <w:t>Zapewnienie stałej dwukierunkowej komunikacji sieciowej z monitorowanymi hostami (brak blokad zapory dla wymaganych portów):</w:t>
      </w:r>
    </w:p>
    <w:p>
      <w:pPr>
        <w:pStyle w:val="ListParagraph"/>
        <w:numPr>
          <w:ilvl w:val="2"/>
          <w:numId w:val="66"/>
        </w:numPr>
        <w:spacing w:lineRule="auto" w:line="266" w:before="0" w:after="0"/>
        <w:ind w:hanging="360" w:start="2160" w:end="412"/>
        <w:contextualSpacing/>
        <w:jc w:val="both"/>
        <w:rPr>
          <w:rFonts w:ascii="Aptos" w:hAnsi="Aptos" w:eastAsia="Aptos" w:cs="Aptos"/>
        </w:rPr>
      </w:pPr>
      <w:r>
        <w:rPr>
          <w:rFonts w:eastAsia="Aptos" w:cs="Aptos" w:ascii="Aptos" w:hAnsi="Aptos"/>
        </w:rPr>
        <w:t>Z serwera „AMMS Monitoring” musi być zapewniony dostęp do wszystkich monitorowanych serwerów na porty uruchomionych i monitorowanych systemów (np. Platforma Integracyjna, WildFly, itd.), na porty bazodanowe (domyślnie: 1521) oraz dodatkowo na porty: 9102, 9103, 9417, 9943, 22,</w:t>
      </w:r>
    </w:p>
    <w:p>
      <w:pPr>
        <w:pStyle w:val="ListParagraph"/>
        <w:numPr>
          <w:ilvl w:val="2"/>
          <w:numId w:val="66"/>
        </w:numPr>
        <w:spacing w:lineRule="auto" w:line="266" w:before="0" w:after="0"/>
        <w:ind w:hanging="360" w:start="2160" w:end="412"/>
        <w:contextualSpacing/>
        <w:jc w:val="both"/>
        <w:rPr>
          <w:rFonts w:ascii="Aptos" w:hAnsi="Aptos" w:eastAsia="Aptos" w:cs="Aptos"/>
        </w:rPr>
      </w:pPr>
      <w:r>
        <w:rPr>
          <w:rFonts w:eastAsia="Aptos" w:cs="Aptos" w:ascii="Aptos" w:hAnsi="Aptos"/>
        </w:rPr>
        <w:t>Z serwera „AMMS Monitoring” musi być zapewniona odpowiedź po protokole ICMP do wszystkich monitorowanych serwerów.</w:t>
      </w:r>
    </w:p>
    <w:p>
      <w:pPr>
        <w:pStyle w:val="ListParagraph"/>
        <w:numPr>
          <w:ilvl w:val="1"/>
          <w:numId w:val="66"/>
        </w:numPr>
        <w:spacing w:lineRule="auto" w:line="266" w:before="0" w:after="0"/>
        <w:ind w:hanging="360" w:start="1440" w:end="412"/>
        <w:contextualSpacing/>
        <w:jc w:val="both"/>
        <w:rPr>
          <w:rFonts w:ascii="Aptos" w:hAnsi="Aptos" w:eastAsia="Aptos" w:cs="Aptos"/>
        </w:rPr>
      </w:pPr>
      <w:r>
        <w:rPr>
          <w:rFonts w:eastAsia="Aptos" w:cs="Aptos" w:ascii="Aptos" w:hAnsi="Aptos"/>
        </w:rPr>
        <w:t>Zapewnienie dostępu do mechanizmu powiadomień: konfiguracja SMTP/SMS.</w:t>
      </w:r>
    </w:p>
    <w:p>
      <w:pPr>
        <w:pStyle w:val="Normal"/>
        <w:tabs>
          <w:tab w:val="clear" w:pos="708"/>
          <w:tab w:val="left" w:pos="993" w:leader="none"/>
        </w:tabs>
        <w:spacing w:lineRule="auto" w:line="257" w:before="0" w:after="0"/>
        <w:ind w:start="360"/>
        <w:rPr/>
      </w:pPr>
      <w:r>
        <w:rPr>
          <w:rFonts w:eastAsia="Aptos" w:cs="Aptos" w:ascii="Aptos" w:hAnsi="Aptos"/>
          <w:color w:themeColor="text1" w:val="000000"/>
        </w:rPr>
        <w:t xml:space="preserve"> </w:t>
      </w:r>
    </w:p>
    <w:p>
      <w:pPr>
        <w:pStyle w:val="ListParagraph"/>
        <w:numPr>
          <w:ilvl w:val="0"/>
          <w:numId w:val="66"/>
        </w:numPr>
        <w:spacing w:lineRule="auto" w:line="257" w:before="0" w:after="0"/>
        <w:ind w:hanging="360" w:start="360"/>
        <w:contextualSpacing/>
        <w:rPr>
          <w:rFonts w:ascii="Aptos" w:hAnsi="Aptos" w:eastAsia="Aptos" w:cs="Aptos"/>
          <w:b/>
          <w:color w:themeColor="text1" w:val="000000"/>
        </w:rPr>
      </w:pPr>
      <w:r>
        <w:rPr>
          <w:rFonts w:eastAsia="Aptos" w:cs="Aptos" w:ascii="Aptos" w:hAnsi="Aptos"/>
          <w:b/>
          <w:bCs/>
          <w:color w:themeColor="text1" w:val="000000"/>
        </w:rPr>
        <w:t>Wymagania organizacyjne:</w:t>
      </w:r>
    </w:p>
    <w:p>
      <w:pPr>
        <w:pStyle w:val="ListParagraph"/>
        <w:numPr>
          <w:ilvl w:val="1"/>
          <w:numId w:val="65"/>
        </w:numPr>
        <w:spacing w:lineRule="auto" w:line="259" w:before="0" w:after="0"/>
        <w:contextualSpacing/>
        <w:rPr>
          <w:rFonts w:ascii="Aptos" w:hAnsi="Aptos" w:eastAsia="Aptos" w:cs="Aptos"/>
          <w:color w:themeColor="text1" w:val="000000"/>
        </w:rPr>
      </w:pPr>
      <w:r>
        <w:rPr>
          <w:rFonts w:eastAsia="Aptos" w:cs="Aptos" w:ascii="Aptos" w:hAnsi="Aptos"/>
          <w:color w:themeColor="text1" w:val="000000"/>
        </w:rPr>
        <w:t xml:space="preserve">Przygotowanie środowiska i instalacja komponentów oprogramowania AMMS Monitoring oraz zapewnienie powyższych warunków Startowych i spełnienie Wymagań Technicznych. </w:t>
      </w:r>
    </w:p>
    <w:p>
      <w:pPr>
        <w:pStyle w:val="ListParagraph"/>
        <w:numPr>
          <w:ilvl w:val="1"/>
          <w:numId w:val="65"/>
        </w:numPr>
        <w:spacing w:lineRule="auto" w:line="259" w:before="0" w:after="0"/>
        <w:contextualSpacing/>
        <w:rPr>
          <w:rFonts w:ascii="Aptos" w:hAnsi="Aptos" w:eastAsia="Aptos" w:cs="Aptos"/>
          <w:color w:themeColor="text1" w:val="000000"/>
        </w:rPr>
      </w:pPr>
      <w:r>
        <w:rPr>
          <w:rFonts w:eastAsia="Aptos" w:cs="Aptos" w:ascii="Aptos" w:hAnsi="Aptos"/>
          <w:color w:themeColor="text1" w:val="000000"/>
        </w:rPr>
        <w:t>Wyznaczenie osoby po stronie Jednostki odpowiedzialnej za wdrożenie systemu</w:t>
      </w:r>
    </w:p>
    <w:p>
      <w:pPr>
        <w:pStyle w:val="ListParagraph"/>
        <w:numPr>
          <w:ilvl w:val="1"/>
          <w:numId w:val="65"/>
        </w:numPr>
        <w:spacing w:lineRule="auto" w:line="259" w:before="0" w:after="0"/>
        <w:contextualSpacing/>
        <w:rPr>
          <w:rFonts w:ascii="Aptos" w:hAnsi="Aptos" w:eastAsia="Aptos" w:cs="Aptos"/>
          <w:color w:themeColor="text1" w:val="000000"/>
        </w:rPr>
      </w:pPr>
      <w:r>
        <w:rPr>
          <w:rFonts w:eastAsia="Aptos" w:cs="Aptos" w:ascii="Aptos" w:hAnsi="Aptos"/>
          <w:color w:themeColor="text1" w:val="000000"/>
        </w:rPr>
        <w:t>Wskazanie osób merytorycznych odpowiedzialnych za reagowanie na</w:t>
      </w:r>
      <w:r>
        <w:rPr>
          <w:rFonts w:eastAsia="Aptos" w:cs="Aptos" w:ascii="Aptos" w:hAnsi="Aptos"/>
        </w:rPr>
        <w:t xml:space="preserve"> </w:t>
      </w:r>
      <w:r>
        <w:rPr>
          <w:rFonts w:eastAsia="Aptos" w:cs="Aptos" w:ascii="Aptos" w:hAnsi="Aptos"/>
          <w:color w:themeColor="text1" w:val="000000"/>
        </w:rPr>
        <w:t xml:space="preserve">incydenty zgłaszane przez system monitoringu w Jednostce. </w:t>
      </w:r>
    </w:p>
    <w:p>
      <w:pPr>
        <w:pStyle w:val="Normal"/>
        <w:tabs>
          <w:tab w:val="clear" w:pos="708"/>
          <w:tab w:val="left" w:pos="993" w:leader="none"/>
        </w:tabs>
        <w:spacing w:before="0" w:after="0"/>
        <w:ind w:start="1440"/>
        <w:rPr/>
      </w:pPr>
      <w:r>
        <w:rPr>
          <w:rFonts w:eastAsia="Aptos" w:cs="Aptos" w:ascii="Aptos" w:hAnsi="Aptos"/>
          <w:color w:themeColor="text1" w:val="000000"/>
        </w:rPr>
        <w:t xml:space="preserve"> </w:t>
      </w:r>
    </w:p>
    <w:p>
      <w:pPr>
        <w:pStyle w:val="Normal"/>
        <w:pBdr>
          <w:bottom w:val="single" w:sz="12" w:space="1" w:color="000000"/>
        </w:pBdr>
        <w:jc w:val="both"/>
        <w:rPr/>
      </w:pPr>
      <w:r>
        <w:rPr>
          <w:rFonts w:eastAsia="Aptos" w:cs="Aptos" w:ascii="Aptos" w:hAnsi="Aptos"/>
          <w:b/>
          <w:bCs/>
          <w:color w:themeColor="text1" w:val="000000"/>
          <w:sz w:val="28"/>
          <w:szCs w:val="28"/>
        </w:rPr>
        <w:t xml:space="preserve">Opis wdrożenia </w:t>
      </w:r>
    </w:p>
    <w:p>
      <w:pPr>
        <w:pStyle w:val="Normal"/>
        <w:tabs>
          <w:tab w:val="clear" w:pos="708"/>
          <w:tab w:val="left" w:pos="993" w:leader="none"/>
        </w:tabs>
        <w:spacing w:lineRule="auto" w:line="257"/>
        <w:rPr/>
      </w:pPr>
      <w:r>
        <w:rPr>
          <w:rFonts w:eastAsia="Aptos" w:cs="Aptos" w:ascii="Aptos" w:hAnsi="Aptos"/>
          <w:color w:themeColor="text1" w:val="000000"/>
        </w:rPr>
        <w:t>Opis tego, co musi zostać uruchomione i skonfigurowane w ramach wdrożenia:</w:t>
      </w:r>
    </w:p>
    <w:p>
      <w:pPr>
        <w:pStyle w:val="ListParagraph"/>
        <w:numPr>
          <w:ilvl w:val="0"/>
          <w:numId w:val="65"/>
        </w:numPr>
        <w:spacing w:lineRule="auto" w:line="259" w:before="0" w:after="0"/>
        <w:ind w:hanging="357" w:start="720"/>
        <w:contextualSpacing/>
        <w:rPr>
          <w:rFonts w:ascii="Aptos" w:hAnsi="Aptos" w:eastAsia="Aptos" w:cs="Aptos"/>
          <w:b/>
          <w:color w:themeColor="text1" w:val="000000"/>
        </w:rPr>
      </w:pPr>
      <w:r>
        <w:rPr>
          <w:rFonts w:eastAsia="Aptos" w:cs="Aptos" w:ascii="Aptos" w:hAnsi="Aptos"/>
          <w:b/>
          <w:color w:themeColor="text1" w:val="000000"/>
        </w:rPr>
        <w:t>Elementy do uruchomienia:</w:t>
      </w:r>
    </w:p>
    <w:p>
      <w:pPr>
        <w:pStyle w:val="ListParagraph"/>
        <w:numPr>
          <w:ilvl w:val="1"/>
          <w:numId w:val="65"/>
        </w:numPr>
        <w:spacing w:lineRule="auto" w:line="259" w:before="0" w:after="0"/>
        <w:ind w:hanging="357" w:start="1440"/>
        <w:contextualSpacing/>
        <w:rPr>
          <w:rFonts w:ascii="Aptos" w:hAnsi="Aptos" w:eastAsia="Aptos" w:cs="Aptos"/>
          <w:color w:themeColor="text1" w:val="000000"/>
        </w:rPr>
      </w:pPr>
      <w:r>
        <w:rPr>
          <w:rFonts w:eastAsia="Aptos" w:cs="Aptos" w:ascii="Aptos" w:hAnsi="Aptos"/>
          <w:color w:themeColor="text1" w:val="000000"/>
        </w:rPr>
        <w:t>System AMMS/EDM/PI,</w:t>
      </w:r>
    </w:p>
    <w:p>
      <w:pPr>
        <w:pStyle w:val="ListParagraph"/>
        <w:numPr>
          <w:ilvl w:val="1"/>
          <w:numId w:val="65"/>
        </w:numPr>
        <w:spacing w:lineRule="auto" w:line="259" w:before="0" w:after="0"/>
        <w:ind w:hanging="357" w:start="1440"/>
        <w:contextualSpacing/>
        <w:rPr>
          <w:rFonts w:ascii="Aptos" w:hAnsi="Aptos" w:eastAsia="Aptos" w:cs="Aptos"/>
          <w:color w:themeColor="text1" w:val="000000"/>
        </w:rPr>
      </w:pPr>
      <w:r>
        <w:rPr>
          <w:rFonts w:eastAsia="Aptos" w:cs="Aptos" w:ascii="Aptos" w:hAnsi="Aptos"/>
          <w:color w:themeColor="text1" w:val="000000"/>
        </w:rPr>
        <w:t>Serwer AMMS Monitoring,</w:t>
      </w:r>
    </w:p>
    <w:p>
      <w:pPr>
        <w:pStyle w:val="ListParagraph"/>
        <w:numPr>
          <w:ilvl w:val="1"/>
          <w:numId w:val="65"/>
        </w:numPr>
        <w:spacing w:lineRule="auto" w:line="259" w:before="0" w:after="0"/>
        <w:ind w:hanging="357" w:start="1440"/>
        <w:contextualSpacing/>
        <w:rPr>
          <w:rFonts w:ascii="Aptos" w:hAnsi="Aptos" w:eastAsia="Aptos" w:cs="Aptos"/>
          <w:color w:themeColor="text1" w:val="000000"/>
        </w:rPr>
      </w:pPr>
      <w:r>
        <w:rPr>
          <w:rFonts w:eastAsia="Aptos" w:cs="Aptos" w:ascii="Aptos" w:hAnsi="Aptos"/>
          <w:color w:themeColor="text1" w:val="000000"/>
        </w:rPr>
        <w:t>Agent systemu Linux/Windows,</w:t>
      </w:r>
    </w:p>
    <w:p>
      <w:pPr>
        <w:pStyle w:val="ListParagraph"/>
        <w:numPr>
          <w:ilvl w:val="1"/>
          <w:numId w:val="65"/>
        </w:numPr>
        <w:spacing w:lineRule="auto" w:line="259" w:before="0" w:after="0"/>
        <w:ind w:hanging="357" w:start="1440"/>
        <w:contextualSpacing/>
        <w:rPr>
          <w:rFonts w:ascii="Aptos" w:hAnsi="Aptos" w:eastAsia="Aptos" w:cs="Aptos"/>
          <w:color w:themeColor="text1" w:val="000000"/>
        </w:rPr>
      </w:pPr>
      <w:r>
        <w:rPr>
          <w:rFonts w:eastAsia="Aptos" w:cs="Aptos" w:ascii="Aptos" w:hAnsi="Aptos"/>
          <w:color w:themeColor="text1" w:val="000000"/>
        </w:rPr>
        <w:t>Baza danych systemu AMMS/EDM.</w:t>
      </w:r>
    </w:p>
    <w:p>
      <w:pPr>
        <w:pStyle w:val="Normal"/>
        <w:tabs>
          <w:tab w:val="clear" w:pos="708"/>
          <w:tab w:val="left" w:pos="993" w:leader="none"/>
        </w:tabs>
        <w:spacing w:before="0" w:after="0"/>
        <w:ind w:start="1440"/>
        <w:rPr/>
      </w:pPr>
      <w:r>
        <w:rPr>
          <w:rFonts w:eastAsia="Aptos" w:cs="Aptos" w:ascii="Aptos" w:hAnsi="Aptos"/>
          <w:color w:themeColor="text1" w:val="000000"/>
        </w:rPr>
        <w:t xml:space="preserve"> </w:t>
      </w:r>
    </w:p>
    <w:p>
      <w:pPr>
        <w:pStyle w:val="ListParagraph"/>
        <w:numPr>
          <w:ilvl w:val="0"/>
          <w:numId w:val="65"/>
        </w:numPr>
        <w:spacing w:lineRule="auto" w:line="259" w:before="0" w:after="0"/>
        <w:ind w:hanging="357" w:start="720"/>
        <w:contextualSpacing/>
        <w:rPr>
          <w:rFonts w:ascii="Aptos" w:hAnsi="Aptos" w:eastAsia="Aptos" w:cs="Aptos"/>
          <w:b/>
          <w:color w:themeColor="text1" w:val="000000"/>
        </w:rPr>
      </w:pPr>
      <w:r>
        <w:rPr>
          <w:rFonts w:eastAsia="Aptos" w:cs="Aptos" w:ascii="Aptos" w:hAnsi="Aptos"/>
          <w:b/>
          <w:color w:themeColor="text1" w:val="000000"/>
        </w:rPr>
        <w:t>Parametryzacja środowiska:</w:t>
      </w:r>
    </w:p>
    <w:p>
      <w:pPr>
        <w:pStyle w:val="ListParagraph"/>
        <w:numPr>
          <w:ilvl w:val="1"/>
          <w:numId w:val="65"/>
        </w:numPr>
        <w:spacing w:lineRule="auto" w:line="259" w:before="0" w:after="0"/>
        <w:ind w:hanging="357" w:start="1440"/>
        <w:contextualSpacing/>
        <w:rPr>
          <w:rFonts w:ascii="Aptos" w:hAnsi="Aptos" w:eastAsia="Aptos" w:cs="Aptos"/>
          <w:color w:themeColor="text1" w:val="000000"/>
        </w:rPr>
      </w:pPr>
      <w:r>
        <w:rPr>
          <w:rFonts w:eastAsia="Aptos" w:cs="Aptos" w:ascii="Aptos" w:hAnsi="Aptos"/>
          <w:color w:themeColor="text1" w:val="000000"/>
        </w:rPr>
        <w:t>Wgranie licencji MONITORING_MODULE,</w:t>
      </w:r>
    </w:p>
    <w:p>
      <w:pPr>
        <w:pStyle w:val="ListParagraph"/>
        <w:numPr>
          <w:ilvl w:val="1"/>
          <w:numId w:val="65"/>
        </w:numPr>
        <w:spacing w:lineRule="auto" w:line="259" w:before="0" w:after="0"/>
        <w:ind w:hanging="357" w:start="1440"/>
        <w:contextualSpacing/>
        <w:rPr>
          <w:rFonts w:ascii="Aptos" w:hAnsi="Aptos" w:eastAsia="Aptos" w:cs="Aptos"/>
          <w:color w:themeColor="text1" w:val="000000"/>
        </w:rPr>
      </w:pPr>
      <w:r>
        <w:rPr>
          <w:rFonts w:eastAsia="Aptos" w:cs="Aptos" w:ascii="Aptos" w:hAnsi="Aptos"/>
          <w:color w:themeColor="text1" w:val="000000"/>
        </w:rPr>
        <w:t>Uzupełnienie parametrów konfiguracyjnych modułu AMMS MONITORING w systemie HIS w dedykowanym do tego celu panelu administracyjnym,</w:t>
      </w:r>
    </w:p>
    <w:p>
      <w:pPr>
        <w:pStyle w:val="ListParagraph"/>
        <w:numPr>
          <w:ilvl w:val="1"/>
          <w:numId w:val="65"/>
        </w:numPr>
        <w:spacing w:lineRule="auto" w:line="259" w:before="0" w:after="0"/>
        <w:ind w:hanging="357" w:start="1440"/>
        <w:contextualSpacing/>
        <w:rPr>
          <w:rFonts w:ascii="Aptos" w:hAnsi="Aptos" w:eastAsia="Aptos" w:cs="Aptos"/>
          <w:color w:themeColor="text1" w:val="000000"/>
        </w:rPr>
      </w:pPr>
      <w:r>
        <w:rPr>
          <w:rFonts w:eastAsia="Aptos" w:cs="Aptos" w:ascii="Aptos" w:hAnsi="Aptos"/>
          <w:color w:themeColor="text1" w:val="000000"/>
        </w:rPr>
        <w:t>Uzupełnienie listy monitorowanych komponentów w systemie HIS w dedykowanym do tego celu panelu administracyjnym,</w:t>
      </w:r>
    </w:p>
    <w:p>
      <w:pPr>
        <w:pStyle w:val="ListParagraph"/>
        <w:numPr>
          <w:ilvl w:val="1"/>
          <w:numId w:val="65"/>
        </w:numPr>
        <w:spacing w:lineRule="auto" w:line="259" w:before="0" w:after="0"/>
        <w:ind w:hanging="357" w:start="1440"/>
        <w:contextualSpacing/>
        <w:rPr>
          <w:rFonts w:ascii="Aptos" w:hAnsi="Aptos" w:eastAsia="Aptos" w:cs="Aptos"/>
          <w:color w:themeColor="text1" w:val="000000"/>
        </w:rPr>
      </w:pPr>
      <w:r>
        <w:rPr>
          <w:rFonts w:eastAsia="Aptos" w:cs="Aptos" w:ascii="Aptos" w:hAnsi="Aptos"/>
          <w:color w:themeColor="text1" w:val="000000"/>
        </w:rPr>
        <w:t>Utworzenie użytkownika modułu AMMS MONITORING w systemie HIS w dedykowanym do tego celu panelu administracyjnym.</w:t>
      </w:r>
    </w:p>
    <w:p>
      <w:pPr>
        <w:pStyle w:val="Normal"/>
        <w:tabs>
          <w:tab w:val="clear" w:pos="708"/>
          <w:tab w:val="left" w:pos="993" w:leader="none"/>
        </w:tabs>
        <w:spacing w:before="0" w:after="0"/>
        <w:ind w:start="1440"/>
        <w:rPr/>
      </w:pPr>
      <w:r>
        <w:rPr>
          <w:rFonts w:eastAsia="Aptos" w:cs="Aptos" w:ascii="Aptos" w:hAnsi="Aptos"/>
          <w:color w:themeColor="text1" w:val="000000"/>
        </w:rPr>
        <w:t xml:space="preserve"> </w:t>
      </w:r>
    </w:p>
    <w:p>
      <w:pPr>
        <w:pStyle w:val="ListParagraph"/>
        <w:numPr>
          <w:ilvl w:val="0"/>
          <w:numId w:val="65"/>
        </w:numPr>
        <w:spacing w:lineRule="auto" w:line="259" w:before="0" w:after="0"/>
        <w:ind w:hanging="357" w:start="720"/>
        <w:contextualSpacing/>
        <w:rPr>
          <w:rFonts w:ascii="Aptos" w:hAnsi="Aptos" w:eastAsia="Aptos" w:cs="Aptos"/>
          <w:b/>
          <w:color w:themeColor="text1" w:val="000000"/>
        </w:rPr>
      </w:pPr>
      <w:r>
        <w:rPr>
          <w:rFonts w:eastAsia="Aptos" w:cs="Aptos" w:ascii="Aptos" w:hAnsi="Aptos"/>
          <w:b/>
          <w:color w:themeColor="text1" w:val="000000"/>
        </w:rPr>
        <w:t>Kolejność uruchamiania komponentów:</w:t>
      </w:r>
    </w:p>
    <w:p>
      <w:pPr>
        <w:pStyle w:val="ListParagraph"/>
        <w:numPr>
          <w:ilvl w:val="1"/>
          <w:numId w:val="65"/>
        </w:numPr>
        <w:spacing w:lineRule="auto" w:line="259" w:before="0" w:after="0"/>
        <w:ind w:hanging="357" w:start="1440"/>
        <w:contextualSpacing/>
        <w:rPr>
          <w:rFonts w:ascii="Aptos" w:hAnsi="Aptos" w:eastAsia="Aptos" w:cs="Aptos"/>
          <w:color w:themeColor="text1" w:val="000000"/>
        </w:rPr>
      </w:pPr>
      <w:r>
        <w:rPr>
          <w:rFonts w:eastAsia="Aptos" w:cs="Aptos" w:ascii="Aptos" w:hAnsi="Aptos"/>
          <w:color w:themeColor="text1" w:val="000000"/>
        </w:rPr>
        <w:t>Serwer bazy danych systemu HIS</w:t>
      </w:r>
    </w:p>
    <w:p>
      <w:pPr>
        <w:pStyle w:val="ListParagraph"/>
        <w:numPr>
          <w:ilvl w:val="1"/>
          <w:numId w:val="65"/>
        </w:numPr>
        <w:spacing w:lineRule="auto" w:line="259" w:before="0" w:after="0"/>
        <w:ind w:hanging="357" w:start="1440"/>
        <w:contextualSpacing/>
        <w:rPr>
          <w:rFonts w:ascii="Aptos" w:hAnsi="Aptos" w:eastAsia="Aptos" w:cs="Aptos"/>
          <w:color w:themeColor="text1" w:val="000000"/>
        </w:rPr>
      </w:pPr>
      <w:r>
        <w:rPr>
          <w:rFonts w:eastAsia="Aptos" w:cs="Aptos" w:ascii="Aptos" w:hAnsi="Aptos"/>
          <w:color w:themeColor="text1" w:val="000000"/>
        </w:rPr>
        <w:t>System HIS/EDM/PI</w:t>
      </w:r>
    </w:p>
    <w:p>
      <w:pPr>
        <w:pStyle w:val="ListParagraph"/>
        <w:numPr>
          <w:ilvl w:val="1"/>
          <w:numId w:val="65"/>
        </w:numPr>
        <w:spacing w:lineRule="auto" w:line="259" w:before="0" w:after="0"/>
        <w:ind w:hanging="357" w:start="1440"/>
        <w:contextualSpacing/>
        <w:rPr>
          <w:rFonts w:ascii="Aptos" w:hAnsi="Aptos" w:eastAsia="Aptos" w:cs="Aptos"/>
          <w:color w:themeColor="text1" w:val="000000"/>
        </w:rPr>
      </w:pPr>
      <w:r>
        <w:rPr>
          <w:rFonts w:eastAsia="Aptos" w:cs="Aptos" w:ascii="Aptos" w:hAnsi="Aptos"/>
          <w:color w:themeColor="text1" w:val="000000"/>
        </w:rPr>
        <w:t>Serwer AMMS Monitoring</w:t>
      </w:r>
    </w:p>
    <w:p>
      <w:pPr>
        <w:pStyle w:val="ListParagraph"/>
        <w:numPr>
          <w:ilvl w:val="1"/>
          <w:numId w:val="65"/>
        </w:numPr>
        <w:spacing w:lineRule="auto" w:line="240" w:before="0" w:after="0"/>
        <w:ind w:hanging="357" w:start="1440"/>
        <w:contextualSpacing/>
        <w:rPr>
          <w:rFonts w:ascii="Aptos" w:hAnsi="Aptos" w:eastAsia="Aptos" w:cs="Aptos"/>
          <w:color w:themeColor="text1" w:val="000000"/>
        </w:rPr>
      </w:pPr>
      <w:r>
        <w:rPr>
          <w:rFonts w:eastAsia="Aptos" w:cs="Aptos" w:ascii="Aptos" w:hAnsi="Aptos"/>
          <w:color w:themeColor="text1" w:val="000000"/>
        </w:rPr>
        <w:t>Agent AMMS Monitoring</w:t>
      </w:r>
    </w:p>
    <w:p>
      <w:pPr>
        <w:pStyle w:val="Normal"/>
        <w:rPr/>
      </w:pPr>
      <w:r>
        <w:rPr/>
      </w:r>
    </w:p>
    <w:p>
      <w:pPr>
        <w:pStyle w:val="Normal"/>
        <w:rPr/>
      </w:pPr>
      <w:r>
        <w:rPr/>
      </w:r>
    </w:p>
    <w:p>
      <w:pPr>
        <w:pStyle w:val="Normal"/>
        <w:tabs>
          <w:tab w:val="clear" w:pos="708"/>
          <w:tab w:val="left" w:pos="993" w:leader="none"/>
        </w:tabs>
        <w:jc w:val="center"/>
        <w:rPr>
          <w:rFonts w:ascii="Aptos" w:hAnsi="Aptos" w:eastAsia="Aptos" w:cs="Aptos"/>
          <w:color w:themeColor="text1" w:val="000000"/>
        </w:rPr>
      </w:pPr>
      <w:r>
        <w:rPr>
          <w:rFonts w:eastAsia="Aptos" w:cs="Aptos" w:ascii="Aptos" w:hAnsi="Aptos"/>
          <w:b/>
          <w:bCs/>
          <w:color w:val="00B0F0"/>
          <w:sz w:val="32"/>
          <w:szCs w:val="32"/>
        </w:rPr>
        <w:t>13.Rozszerzenie EDM o nowe dokumenty ustawowe wraz z monitorowaniem (2025)</w:t>
      </w:r>
    </w:p>
    <w:p>
      <w:pPr>
        <w:pStyle w:val="Normal"/>
        <w:pBdr>
          <w:bottom w:val="single" w:sz="12" w:space="1" w:color="000000"/>
        </w:pBdr>
        <w:spacing w:lineRule="auto" w:line="240"/>
        <w:jc w:val="both"/>
        <w:rPr>
          <w:rFonts w:ascii="Aptos" w:hAnsi="Aptos" w:eastAsia="Aptos" w:cs="Aptos"/>
          <w:color w:themeColor="text1" w:val="000000"/>
          <w:sz w:val="28"/>
          <w:szCs w:val="28"/>
        </w:rPr>
      </w:pPr>
      <w:r>
        <w:rPr>
          <w:rFonts w:eastAsia="Aptos" w:cs="Aptos" w:ascii="Aptos" w:hAnsi="Aptos"/>
          <w:b/>
          <w:bCs/>
          <w:color w:themeColor="text1" w:val="000000"/>
          <w:sz w:val="28"/>
          <w:szCs w:val="28"/>
        </w:rPr>
        <w:t>Wymagania funkcjonalne</w:t>
      </w:r>
    </w:p>
    <w:p>
      <w:pPr>
        <w:pStyle w:val="Normal"/>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t>Opis wszystkich funkcjonalności oraz zależności w ramach modułu, w podziale:</w:t>
      </w:r>
    </w:p>
    <w:p>
      <w:pPr>
        <w:pStyle w:val="ListParagraph"/>
        <w:numPr>
          <w:ilvl w:val="0"/>
          <w:numId w:val="40"/>
        </w:numPr>
        <w:tabs>
          <w:tab w:val="clear" w:pos="708"/>
          <w:tab w:val="left" w:pos="993" w:leader="none"/>
        </w:tabs>
        <w:spacing w:lineRule="auto" w:line="259" w:before="0" w:after="160"/>
        <w:contextualSpacing/>
        <w:rPr>
          <w:rFonts w:ascii="Aptos" w:hAnsi="Aptos" w:eastAsia="Aptos" w:cs="Aptos"/>
          <w:color w:themeColor="text1" w:val="000000"/>
        </w:rPr>
      </w:pPr>
      <w:r>
        <w:rPr>
          <w:b/>
          <w:bCs/>
        </w:rPr>
        <w:t>Wymagania funkcjonalne</w:t>
      </w:r>
    </w:p>
    <w:p>
      <w:pPr>
        <w:pStyle w:val="ListParagraph"/>
        <w:numPr>
          <w:ilvl w:val="1"/>
          <w:numId w:val="40"/>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 xml:space="preserve">System musi posiadać możliwość generowania poniższych dokumentów w postaci elektronicznej, zgodnie z obowiązującym standardem i obowiązującymi przepisami prawa (o ile przepisy nie wskazują, że dokumenty są generowane poza systemem HIS): </w:t>
      </w:r>
    </w:p>
    <w:p>
      <w:pPr>
        <w:pStyle w:val="Normal"/>
        <w:tabs>
          <w:tab w:val="clear" w:pos="708"/>
          <w:tab w:val="left" w:pos="993" w:leader="none"/>
        </w:tabs>
        <w:spacing w:before="0" w:after="0"/>
        <w:ind w:start="2124"/>
        <w:rPr>
          <w:rFonts w:ascii="Aptos" w:hAnsi="Aptos" w:eastAsia="Aptos" w:cs="Aptos"/>
          <w:color w:themeColor="text1" w:val="000000"/>
        </w:rPr>
      </w:pPr>
      <w:r>
        <w:rPr>
          <w:rFonts w:eastAsia="Aptos" w:cs="Aptos" w:ascii="Aptos" w:hAnsi="Aptos"/>
          <w:color w:themeColor="text1" w:val="000000"/>
        </w:rPr>
        <w:t>- opisy badań histopatologicznych,</w:t>
      </w:r>
    </w:p>
    <w:p>
      <w:pPr>
        <w:pStyle w:val="Normal"/>
        <w:tabs>
          <w:tab w:val="clear" w:pos="708"/>
          <w:tab w:val="left" w:pos="993" w:leader="none"/>
        </w:tabs>
        <w:spacing w:before="0" w:after="0"/>
        <w:ind w:start="2124"/>
        <w:rPr>
          <w:rFonts w:ascii="Aptos" w:hAnsi="Aptos" w:eastAsia="Aptos" w:cs="Aptos"/>
          <w:color w:themeColor="text1" w:val="000000"/>
        </w:rPr>
      </w:pPr>
      <w:r>
        <w:rPr>
          <w:rFonts w:eastAsia="Aptos" w:cs="Aptos" w:ascii="Aptos" w:hAnsi="Aptos"/>
          <w:color w:themeColor="text1" w:val="000000"/>
        </w:rPr>
        <w:t>- opisy badań cytologicznych,</w:t>
      </w:r>
    </w:p>
    <w:p>
      <w:pPr>
        <w:pStyle w:val="Normal"/>
        <w:tabs>
          <w:tab w:val="clear" w:pos="708"/>
          <w:tab w:val="left" w:pos="993" w:leader="none"/>
        </w:tabs>
        <w:spacing w:before="0" w:after="0"/>
        <w:ind w:start="2124"/>
        <w:rPr>
          <w:rFonts w:ascii="Aptos" w:hAnsi="Aptos" w:eastAsia="Aptos" w:cs="Aptos"/>
          <w:color w:themeColor="text1" w:val="000000"/>
        </w:rPr>
      </w:pPr>
      <w:r>
        <w:rPr>
          <w:rFonts w:eastAsia="Aptos" w:cs="Aptos" w:ascii="Aptos" w:hAnsi="Aptos"/>
          <w:color w:themeColor="text1" w:val="000000"/>
        </w:rPr>
        <w:t>- karta diagnostyki i leczenia onkologicznego (e-DILO),</w:t>
      </w:r>
    </w:p>
    <w:p>
      <w:pPr>
        <w:pStyle w:val="Normal"/>
        <w:tabs>
          <w:tab w:val="clear" w:pos="708"/>
          <w:tab w:val="left" w:pos="993" w:leader="none"/>
        </w:tabs>
        <w:spacing w:before="0" w:after="0"/>
        <w:ind w:start="2124"/>
        <w:rPr>
          <w:rFonts w:ascii="Aptos" w:hAnsi="Aptos" w:eastAsia="Aptos" w:cs="Aptos"/>
          <w:color w:themeColor="text1" w:val="000000"/>
        </w:rPr>
      </w:pPr>
      <w:r>
        <w:rPr>
          <w:rFonts w:eastAsia="Aptos" w:cs="Aptos" w:ascii="Aptos" w:hAnsi="Aptos"/>
          <w:color w:themeColor="text1" w:val="000000"/>
        </w:rPr>
        <w:t>- plan leczenia onkologicznego,</w:t>
      </w:r>
    </w:p>
    <w:p>
      <w:pPr>
        <w:pStyle w:val="Normal"/>
        <w:tabs>
          <w:tab w:val="clear" w:pos="708"/>
          <w:tab w:val="left" w:pos="993" w:leader="none"/>
        </w:tabs>
        <w:spacing w:before="0" w:after="0"/>
        <w:ind w:start="2124"/>
        <w:rPr>
          <w:rFonts w:ascii="Aptos" w:hAnsi="Aptos" w:eastAsia="Aptos" w:cs="Aptos"/>
          <w:color w:themeColor="text1" w:val="000000"/>
        </w:rPr>
      </w:pPr>
      <w:r>
        <w:rPr>
          <w:rFonts w:eastAsia="Aptos" w:cs="Aptos" w:ascii="Aptos" w:hAnsi="Aptos"/>
          <w:color w:themeColor="text1" w:val="000000"/>
        </w:rPr>
        <w:t>- Patient Summary (Karta zdrowia pacjenta),</w:t>
      </w:r>
    </w:p>
    <w:p>
      <w:pPr>
        <w:pStyle w:val="Normal"/>
        <w:tabs>
          <w:tab w:val="clear" w:pos="708"/>
          <w:tab w:val="left" w:pos="993" w:leader="none"/>
        </w:tabs>
        <w:spacing w:before="0" w:after="0"/>
        <w:ind w:start="2124"/>
        <w:rPr>
          <w:rFonts w:ascii="Aptos" w:hAnsi="Aptos" w:eastAsia="Aptos" w:cs="Aptos"/>
          <w:color w:themeColor="text1" w:val="000000"/>
        </w:rPr>
      </w:pPr>
      <w:r>
        <w:rPr>
          <w:rFonts w:eastAsia="Aptos" w:cs="Aptos" w:ascii="Aptos" w:hAnsi="Aptos"/>
          <w:color w:themeColor="text1" w:val="000000"/>
        </w:rPr>
        <w:t>- karta opieki kardiologicznej (e-KOK),</w:t>
      </w:r>
    </w:p>
    <w:p>
      <w:pPr>
        <w:pStyle w:val="Normal"/>
        <w:tabs>
          <w:tab w:val="clear" w:pos="708"/>
          <w:tab w:val="left" w:pos="993" w:leader="none"/>
        </w:tabs>
        <w:spacing w:before="0" w:after="0"/>
        <w:ind w:start="2124"/>
        <w:rPr>
          <w:rFonts w:ascii="Aptos" w:hAnsi="Aptos" w:eastAsia="Aptos" w:cs="Aptos"/>
          <w:color w:themeColor="text1" w:val="000000"/>
        </w:rPr>
      </w:pPr>
      <w:r>
        <w:rPr>
          <w:rFonts w:eastAsia="Aptos" w:cs="Aptos" w:ascii="Aptos" w:hAnsi="Aptos"/>
          <w:color w:themeColor="text1" w:val="000000"/>
        </w:rPr>
        <w:t>- karta medycznych czynności ratunkowych,</w:t>
      </w:r>
    </w:p>
    <w:p>
      <w:pPr>
        <w:pStyle w:val="Normal"/>
        <w:tabs>
          <w:tab w:val="clear" w:pos="708"/>
          <w:tab w:val="left" w:pos="993" w:leader="none"/>
        </w:tabs>
        <w:spacing w:before="0" w:after="0"/>
        <w:ind w:start="2124"/>
        <w:rPr>
          <w:rFonts w:ascii="Aptos" w:hAnsi="Aptos" w:eastAsia="Aptos" w:cs="Aptos"/>
          <w:color w:themeColor="text1" w:val="000000"/>
        </w:rPr>
      </w:pPr>
      <w:r>
        <w:rPr>
          <w:rFonts w:eastAsia="Aptos" w:cs="Aptos" w:ascii="Aptos" w:hAnsi="Aptos"/>
          <w:color w:themeColor="text1" w:val="000000"/>
        </w:rPr>
        <w:t>- karta medyczna lotniczego zespołu ratownictwa medycznego,</w:t>
      </w:r>
    </w:p>
    <w:p>
      <w:pPr>
        <w:pStyle w:val="Normal"/>
        <w:tabs>
          <w:tab w:val="clear" w:pos="708"/>
          <w:tab w:val="left" w:pos="993" w:leader="none"/>
        </w:tabs>
        <w:spacing w:before="0" w:after="0"/>
        <w:ind w:start="2124"/>
        <w:rPr>
          <w:rFonts w:ascii="Aptos" w:hAnsi="Aptos" w:eastAsia="Aptos" w:cs="Aptos"/>
          <w:color w:themeColor="text1" w:val="000000"/>
        </w:rPr>
      </w:pPr>
      <w:r>
        <w:rPr>
          <w:rFonts w:eastAsia="Aptos" w:cs="Aptos" w:ascii="Aptos" w:hAnsi="Aptos"/>
          <w:color w:themeColor="text1" w:val="000000"/>
        </w:rPr>
        <w:t>- dokumenty medycyny pracy (dokument orzeczenia lekarskiego oraz wytyczne wynikające z</w:t>
      </w:r>
      <w:r>
        <w:rPr>
          <w:rFonts w:eastAsia="Aptos" w:cs="Arial" w:ascii="Arial" w:hAnsi="Arial"/>
          <w:color w:themeColor="text1" w:val="000000"/>
        </w:rPr>
        <w:t> </w:t>
      </w:r>
      <w:r>
        <w:rPr>
          <w:rFonts w:eastAsia="Aptos" w:cs="Aptos" w:ascii="Aptos" w:hAnsi="Aptos"/>
          <w:color w:themeColor="text1" w:val="000000"/>
        </w:rPr>
        <w:t>warunków pracy lub stanowiska pracy).</w:t>
      </w:r>
    </w:p>
    <w:p>
      <w:pPr>
        <w:pStyle w:val="Normal"/>
        <w:tabs>
          <w:tab w:val="clear" w:pos="708"/>
          <w:tab w:val="left" w:pos="993" w:leader="none"/>
        </w:tabs>
        <w:spacing w:before="0" w:after="0"/>
        <w:ind w:start="2124"/>
        <w:rPr>
          <w:rFonts w:ascii="Aptos" w:hAnsi="Aptos" w:eastAsia="Aptos" w:cs="Aptos"/>
          <w:color w:themeColor="text1" w:val="000000"/>
        </w:rPr>
      </w:pPr>
      <w:r>
        <w:rPr>
          <w:rFonts w:eastAsia="Aptos" w:cs="Aptos" w:ascii="Aptos" w:hAnsi="Aptos"/>
          <w:color w:themeColor="text1" w:val="000000"/>
        </w:rPr>
      </w:r>
    </w:p>
    <w:p>
      <w:pPr>
        <w:pStyle w:val="ListParagraph"/>
        <w:numPr>
          <w:ilvl w:val="1"/>
          <w:numId w:val="40"/>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System musi umożliwiać integrację z Platformą P1 w zakresie poniżej wskazanych typów dokumentów:</w:t>
      </w:r>
    </w:p>
    <w:p>
      <w:pPr>
        <w:pStyle w:val="Normal"/>
        <w:tabs>
          <w:tab w:val="clear" w:pos="708"/>
          <w:tab w:val="left" w:pos="993" w:leader="none"/>
        </w:tabs>
        <w:spacing w:before="0" w:after="0"/>
        <w:ind w:start="2124"/>
        <w:rPr>
          <w:rFonts w:ascii="Aptos" w:hAnsi="Aptos" w:eastAsia="Aptos" w:cs="Aptos"/>
          <w:color w:themeColor="text1" w:val="000000"/>
        </w:rPr>
      </w:pPr>
      <w:r>
        <w:rPr>
          <w:rFonts w:eastAsia="Aptos" w:cs="Aptos" w:ascii="Aptos" w:hAnsi="Aptos"/>
          <w:color w:themeColor="text1" w:val="000000"/>
        </w:rPr>
        <w:t>- e-wyniki i opisy badań histopatologicznych,</w:t>
      </w:r>
    </w:p>
    <w:p>
      <w:pPr>
        <w:pStyle w:val="Normal"/>
        <w:tabs>
          <w:tab w:val="clear" w:pos="708"/>
          <w:tab w:val="left" w:pos="993" w:leader="none"/>
        </w:tabs>
        <w:spacing w:before="0" w:after="0"/>
        <w:ind w:start="2124"/>
        <w:rPr>
          <w:rFonts w:ascii="Aptos" w:hAnsi="Aptos" w:eastAsia="Aptos" w:cs="Aptos"/>
          <w:color w:themeColor="text1" w:val="000000"/>
        </w:rPr>
      </w:pPr>
      <w:r>
        <w:rPr>
          <w:rFonts w:eastAsia="Aptos" w:cs="Aptos" w:ascii="Aptos" w:hAnsi="Aptos"/>
          <w:color w:themeColor="text1" w:val="000000"/>
        </w:rPr>
        <w:t>- e-wyniki i opisy badań cytologicznych,</w:t>
      </w:r>
    </w:p>
    <w:p>
      <w:pPr>
        <w:pStyle w:val="Normal"/>
        <w:tabs>
          <w:tab w:val="clear" w:pos="708"/>
          <w:tab w:val="left" w:pos="993" w:leader="none"/>
        </w:tabs>
        <w:spacing w:before="0" w:after="0"/>
        <w:ind w:start="2124"/>
        <w:rPr>
          <w:rFonts w:ascii="Aptos" w:hAnsi="Aptos" w:eastAsia="Aptos" w:cs="Aptos"/>
          <w:color w:themeColor="text1" w:val="000000"/>
        </w:rPr>
      </w:pPr>
      <w:r>
        <w:rPr>
          <w:rFonts w:eastAsia="Aptos" w:cs="Aptos" w:ascii="Aptos" w:hAnsi="Aptos"/>
          <w:color w:themeColor="text1" w:val="000000"/>
        </w:rPr>
        <w:t>- karta diagnostyki i leczenia onkologicznego (e-DILO),</w:t>
      </w:r>
    </w:p>
    <w:p>
      <w:pPr>
        <w:pStyle w:val="Normal"/>
        <w:tabs>
          <w:tab w:val="clear" w:pos="708"/>
          <w:tab w:val="left" w:pos="993" w:leader="none"/>
        </w:tabs>
        <w:spacing w:before="0" w:after="0"/>
        <w:ind w:start="2124"/>
        <w:rPr>
          <w:rFonts w:ascii="Aptos" w:hAnsi="Aptos" w:eastAsia="Aptos" w:cs="Aptos"/>
          <w:color w:themeColor="text1" w:val="000000"/>
        </w:rPr>
      </w:pPr>
      <w:r>
        <w:rPr>
          <w:rFonts w:eastAsia="Aptos" w:cs="Aptos" w:ascii="Aptos" w:hAnsi="Aptos"/>
          <w:color w:themeColor="text1" w:val="000000"/>
        </w:rPr>
        <w:t>- plan leczenia onkologicznego,</w:t>
      </w:r>
    </w:p>
    <w:p>
      <w:pPr>
        <w:pStyle w:val="Normal"/>
        <w:tabs>
          <w:tab w:val="clear" w:pos="708"/>
          <w:tab w:val="left" w:pos="993" w:leader="none"/>
        </w:tabs>
        <w:spacing w:before="0" w:after="0"/>
        <w:ind w:start="2124"/>
        <w:rPr>
          <w:rFonts w:ascii="Aptos" w:hAnsi="Aptos" w:eastAsia="Aptos" w:cs="Aptos"/>
          <w:color w:themeColor="text1" w:val="000000"/>
        </w:rPr>
      </w:pPr>
      <w:r>
        <w:rPr>
          <w:rFonts w:eastAsia="Aptos" w:cs="Aptos" w:ascii="Aptos" w:hAnsi="Aptos"/>
          <w:color w:themeColor="text1" w:val="000000"/>
        </w:rPr>
        <w:t>- Patient Summary (Karta zdrowia pacjenta),</w:t>
      </w:r>
    </w:p>
    <w:p>
      <w:pPr>
        <w:pStyle w:val="Normal"/>
        <w:tabs>
          <w:tab w:val="clear" w:pos="708"/>
          <w:tab w:val="left" w:pos="993" w:leader="none"/>
        </w:tabs>
        <w:spacing w:before="0" w:after="0"/>
        <w:ind w:start="2124"/>
        <w:rPr>
          <w:rFonts w:ascii="Aptos" w:hAnsi="Aptos" w:eastAsia="Aptos" w:cs="Aptos"/>
          <w:color w:themeColor="text1" w:val="000000"/>
        </w:rPr>
      </w:pPr>
      <w:r>
        <w:rPr>
          <w:rFonts w:eastAsia="Aptos" w:cs="Aptos" w:ascii="Aptos" w:hAnsi="Aptos"/>
          <w:color w:themeColor="text1" w:val="000000"/>
        </w:rPr>
        <w:t>- karta opieki kardiologicznej (e-KOK),</w:t>
      </w:r>
    </w:p>
    <w:p>
      <w:pPr>
        <w:pStyle w:val="Normal"/>
        <w:tabs>
          <w:tab w:val="clear" w:pos="708"/>
          <w:tab w:val="left" w:pos="993" w:leader="none"/>
        </w:tabs>
        <w:spacing w:before="0" w:after="0"/>
        <w:ind w:start="2124"/>
        <w:rPr>
          <w:rFonts w:ascii="Aptos" w:hAnsi="Aptos" w:eastAsia="Aptos" w:cs="Aptos"/>
          <w:color w:themeColor="text1" w:val="000000"/>
        </w:rPr>
      </w:pPr>
      <w:r>
        <w:rPr>
          <w:rFonts w:eastAsia="Aptos" w:cs="Aptos" w:ascii="Aptos" w:hAnsi="Aptos"/>
          <w:color w:themeColor="text1" w:val="000000"/>
        </w:rPr>
        <w:t>- karta medycznych czynności ratunkowych,</w:t>
      </w:r>
    </w:p>
    <w:p>
      <w:pPr>
        <w:pStyle w:val="Normal"/>
        <w:tabs>
          <w:tab w:val="clear" w:pos="708"/>
          <w:tab w:val="left" w:pos="993" w:leader="none"/>
        </w:tabs>
        <w:spacing w:before="0" w:after="0"/>
        <w:ind w:start="2124"/>
        <w:rPr>
          <w:rFonts w:ascii="Aptos" w:hAnsi="Aptos" w:eastAsia="Aptos" w:cs="Aptos"/>
          <w:color w:themeColor="text1" w:val="000000"/>
        </w:rPr>
      </w:pPr>
      <w:r>
        <w:rPr>
          <w:rFonts w:eastAsia="Aptos" w:cs="Aptos" w:ascii="Aptos" w:hAnsi="Aptos"/>
          <w:color w:themeColor="text1" w:val="000000"/>
        </w:rPr>
        <w:t>- karta medyczna lotniczego zespołu ratownictwa medycznego,</w:t>
      </w:r>
    </w:p>
    <w:p>
      <w:pPr>
        <w:pStyle w:val="Normal"/>
        <w:tabs>
          <w:tab w:val="clear" w:pos="708"/>
          <w:tab w:val="left" w:pos="993" w:leader="none"/>
        </w:tabs>
        <w:spacing w:before="0" w:after="0"/>
        <w:ind w:start="2124"/>
        <w:rPr>
          <w:rFonts w:ascii="Aptos" w:hAnsi="Aptos" w:eastAsia="Aptos" w:cs="Aptos"/>
          <w:color w:themeColor="text1" w:val="000000"/>
        </w:rPr>
      </w:pPr>
      <w:r>
        <w:rPr>
          <w:rFonts w:eastAsia="Aptos" w:cs="Aptos" w:ascii="Aptos" w:hAnsi="Aptos"/>
          <w:color w:themeColor="text1" w:val="000000"/>
        </w:rPr>
        <w:t>- dokumenty medycyny pracy (dokument orzeczenia lekarskiego oraz wytyczne wynikające z</w:t>
      </w:r>
      <w:r>
        <w:rPr>
          <w:rFonts w:eastAsia="Aptos" w:cs="Arial" w:ascii="Arial" w:hAnsi="Arial"/>
          <w:color w:themeColor="text1" w:val="000000"/>
        </w:rPr>
        <w:t> </w:t>
      </w:r>
      <w:r>
        <w:rPr>
          <w:rFonts w:eastAsia="Aptos" w:cs="Aptos" w:ascii="Aptos" w:hAnsi="Aptos"/>
          <w:color w:themeColor="text1" w:val="000000"/>
        </w:rPr>
        <w:t>warunków pracy lub stanowiska pracy).</w:t>
      </w:r>
    </w:p>
    <w:p>
      <w:pPr>
        <w:pStyle w:val="Normal"/>
        <w:tabs>
          <w:tab w:val="clear" w:pos="708"/>
          <w:tab w:val="left" w:pos="993" w:leader="none"/>
        </w:tabs>
        <w:spacing w:before="0" w:after="0"/>
        <w:ind w:start="1416"/>
        <w:rPr>
          <w:rFonts w:ascii="Aptos" w:hAnsi="Aptos" w:eastAsia="Aptos" w:cs="Aptos"/>
          <w:color w:themeColor="text1" w:val="000000"/>
        </w:rPr>
      </w:pPr>
      <w:r>
        <w:rPr>
          <w:rFonts w:eastAsia="Aptos" w:cs="Aptos" w:ascii="Aptos" w:hAnsi="Aptos"/>
          <w:color w:themeColor="text1" w:val="000000"/>
        </w:rPr>
      </w:r>
    </w:p>
    <w:p>
      <w:pPr>
        <w:pStyle w:val="ListParagraph"/>
        <w:numPr>
          <w:ilvl w:val="1"/>
          <w:numId w:val="40"/>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System musi umożliwiać monitorowanie stanu indeksacji dokumentów w P1 na poziomie zbiorczych statystyk (z dokładnością do typu dokumentu i przedziału czasowego) oraz poszczególnych dokumentów w szczególności monitorowanie zwiększenia poziomu zaindeksowanej EDM w zakresie wyników badań laboratoryjnych lub opisów badań diagnostycznych w P1 celem wykazania wzrostu procentowego lub liczbowego.</w:t>
      </w:r>
    </w:p>
    <w:p>
      <w:pPr>
        <w:pStyle w:val="ListParagraph"/>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40"/>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b/>
          <w:bCs/>
          <w:color w:themeColor="text1" w:val="000000"/>
        </w:rPr>
        <w:t>Wewnętrzne integracje:</w:t>
      </w:r>
    </w:p>
    <w:p>
      <w:pPr>
        <w:pStyle w:val="ListParagraph"/>
        <w:numPr>
          <w:ilvl w:val="1"/>
          <w:numId w:val="40"/>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W realizacji procesów objętych produktem biorą udział komponenty HIS, repozytorium EDM oraz komponenty brzegowe odpowiedzialne bezpośrednio za integrację z systemem P1</w:t>
      </w:r>
    </w:p>
    <w:p>
      <w:pPr>
        <w:pStyle w:val="ListParagraph"/>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40"/>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b/>
          <w:bCs/>
          <w:color w:themeColor="text1" w:val="000000"/>
        </w:rPr>
        <w:t>Zewnętrzne integracje:</w:t>
      </w:r>
    </w:p>
    <w:p>
      <w:pPr>
        <w:pStyle w:val="ListParagraph"/>
        <w:numPr>
          <w:ilvl w:val="1"/>
          <w:numId w:val="40"/>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Rozwiązanie obejmuje integrację z systemem P1 w zakresie związanym z obsługą i wymianą ww. dokumentów (usługi z zakresu ogólnej wymiany EDM lub usługi dedykowane dla danego typu dokumentu – jak np. usługa generacji Patient Summary, Karta eDiLO).</w:t>
      </w:r>
    </w:p>
    <w:p>
      <w:pPr>
        <w:pStyle w:val="ListParagraph"/>
        <w:tabs>
          <w:tab w:val="clear" w:pos="708"/>
          <w:tab w:val="left" w:pos="993" w:leader="none"/>
        </w:tabs>
        <w:ind w:start="1440"/>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40"/>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b/>
          <w:bCs/>
          <w:color w:themeColor="text1" w:val="000000"/>
        </w:rPr>
        <w:t>Zależności między modułami:</w:t>
      </w:r>
    </w:p>
    <w:p>
      <w:pPr>
        <w:pStyle w:val="ListParagraph"/>
        <w:numPr>
          <w:ilvl w:val="1"/>
          <w:numId w:val="40"/>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Funkcjonalność opiera się na systemie HIS zintegrowanym z repozytorium EDM oraz komponentami odpowiedzialnymi za komunikację z P1.</w:t>
      </w:r>
    </w:p>
    <w:p>
      <w:pPr>
        <w:pStyle w:val="Normal"/>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r>
    </w:p>
    <w:p>
      <w:pPr>
        <w:pStyle w:val="Normal"/>
        <w:pBdr>
          <w:bottom w:val="single" w:sz="12" w:space="1" w:color="000000"/>
        </w:pBdr>
        <w:spacing w:lineRule="auto" w:line="240"/>
        <w:jc w:val="both"/>
        <w:rPr>
          <w:rFonts w:ascii="Aptos" w:hAnsi="Aptos" w:eastAsia="Aptos" w:cs="Aptos"/>
          <w:color w:themeColor="text1" w:val="000000"/>
          <w:sz w:val="28"/>
          <w:szCs w:val="28"/>
        </w:rPr>
      </w:pPr>
      <w:r>
        <w:rPr>
          <w:rFonts w:eastAsia="Aptos" w:cs="Aptos" w:ascii="Aptos" w:hAnsi="Aptos"/>
          <w:b/>
          <w:bCs/>
          <w:color w:themeColor="text1" w:val="000000"/>
          <w:sz w:val="28"/>
          <w:szCs w:val="28"/>
        </w:rPr>
        <w:t>Kryteria odbioru produktu</w:t>
      </w:r>
    </w:p>
    <w:p>
      <w:pPr>
        <w:pStyle w:val="Normal"/>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t>Lista mierzalnych i jednoznacznych kryteriów potwierdzających zakończenie prac i gotowość do odbioru:</w:t>
      </w:r>
    </w:p>
    <w:p>
      <w:pPr>
        <w:pStyle w:val="Normal"/>
        <w:tabs>
          <w:tab w:val="clear" w:pos="708"/>
          <w:tab w:val="left" w:pos="993" w:leader="none"/>
        </w:tabs>
        <w:ind w:start="720"/>
        <w:jc w:val="both"/>
        <w:rPr>
          <w:rFonts w:ascii="Aptos" w:hAnsi="Aptos" w:eastAsia="Aptos" w:cs="Aptos"/>
          <w:color w:themeColor="text1" w:val="000000"/>
        </w:rPr>
      </w:pPr>
      <w:r>
        <w:rPr>
          <w:rFonts w:eastAsia="Aptos" w:cs="Aptos" w:ascii="Aptos" w:hAnsi="Aptos"/>
          <w:color w:themeColor="text1" w:val="000000"/>
        </w:rPr>
        <w:t>Produkt zostanie uznany za zgodny funkcjonalnie, jeśli:</w:t>
      </w:r>
    </w:p>
    <w:p>
      <w:pPr>
        <w:pStyle w:val="ListParagraph"/>
        <w:numPr>
          <w:ilvl w:val="0"/>
          <w:numId w:val="54"/>
        </w:numPr>
        <w:tabs>
          <w:tab w:val="clear" w:pos="708"/>
          <w:tab w:val="left" w:pos="993" w:leader="none"/>
        </w:tabs>
        <w:spacing w:lineRule="auto" w:line="240" w:before="0" w:after="160"/>
        <w:contextualSpacing/>
        <w:jc w:val="both"/>
        <w:rPr>
          <w:rFonts w:ascii="Aptos" w:hAnsi="Aptos" w:eastAsia="Aptos" w:cs="Aptos"/>
          <w:color w:themeColor="text1" w:val="000000"/>
        </w:rPr>
      </w:pPr>
      <w:r>
        <w:rPr>
          <w:rFonts w:eastAsia="Aptos" w:cs="Aptos" w:ascii="Aptos" w:hAnsi="Aptos"/>
          <w:color w:themeColor="text1" w:val="000000"/>
        </w:rPr>
        <w:t>Umożliwia wygenerowanie dokumentów zgodnie z obowiązującym formatem (w zakresie przyporządkowanym do systemu HIS; np. dokument Patient Summary jest generowany po stronie systemu P1).</w:t>
      </w:r>
    </w:p>
    <w:p>
      <w:pPr>
        <w:pStyle w:val="ListParagraph"/>
        <w:numPr>
          <w:ilvl w:val="0"/>
          <w:numId w:val="54"/>
        </w:numPr>
        <w:tabs>
          <w:tab w:val="clear" w:pos="708"/>
          <w:tab w:val="left" w:pos="993" w:leader="none"/>
        </w:tabs>
        <w:spacing w:lineRule="auto" w:line="240" w:before="0" w:after="160"/>
        <w:contextualSpacing/>
        <w:jc w:val="both"/>
        <w:rPr>
          <w:rFonts w:ascii="Aptos" w:hAnsi="Aptos" w:eastAsia="Aptos" w:cs="Aptos"/>
          <w:color w:themeColor="text1" w:val="000000"/>
        </w:rPr>
      </w:pPr>
      <w:r>
        <w:rPr>
          <w:rFonts w:eastAsia="Aptos" w:cs="Aptos" w:ascii="Aptos" w:hAnsi="Aptos"/>
          <w:color w:themeColor="text1" w:val="000000"/>
        </w:rPr>
        <w:t>Umożliwia przekazywanie dokumentów lub ich indeksów do systemu P1 (w zależności od usług dostępnych dla danego typu dokumentu).</w:t>
      </w:r>
    </w:p>
    <w:p>
      <w:pPr>
        <w:pStyle w:val="ListParagraph"/>
        <w:numPr>
          <w:ilvl w:val="0"/>
          <w:numId w:val="54"/>
        </w:numPr>
        <w:tabs>
          <w:tab w:val="clear" w:pos="708"/>
          <w:tab w:val="left" w:pos="993" w:leader="none"/>
        </w:tabs>
        <w:spacing w:lineRule="auto" w:line="240" w:before="0" w:after="160"/>
        <w:contextualSpacing/>
        <w:jc w:val="both"/>
        <w:rPr>
          <w:rFonts w:ascii="Aptos" w:hAnsi="Aptos" w:eastAsia="Aptos" w:cs="Aptos"/>
          <w:color w:themeColor="text1" w:val="000000"/>
        </w:rPr>
      </w:pPr>
      <w:r>
        <w:rPr>
          <w:rFonts w:eastAsia="Aptos" w:cs="Aptos" w:ascii="Aptos" w:hAnsi="Aptos"/>
          <w:color w:themeColor="text1" w:val="000000"/>
        </w:rPr>
        <w:t>Umożliwia wyszukiwanie i pobieranie w ramach platformy P1 dokumentów wymienionych typów (w zależności od usług dostępnych dla danego typu dokumentu).</w:t>
      </w:r>
    </w:p>
    <w:p>
      <w:pPr>
        <w:pStyle w:val="ListParagraph"/>
        <w:numPr>
          <w:ilvl w:val="0"/>
          <w:numId w:val="54"/>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Daje możliwość dostępu do statystyk wykorzystania poszczególnych usług centralnych, w szczególności umożliwia monitorowanie zwiększenia poziomu zaindeksowanej EDM w zakresie wyników badań laboratoryjnych lub opisów badań diagnostycznych.</w:t>
      </w:r>
    </w:p>
    <w:p>
      <w:pPr>
        <w:pStyle w:val="ListParagraph"/>
        <w:numPr>
          <w:ilvl w:val="0"/>
          <w:numId w:val="54"/>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Umożliwia wymianę danych w standardzie FHIR w zakresie KSO (karta eDiLO i plan leczenia onkologicznego).</w:t>
      </w:r>
    </w:p>
    <w:p>
      <w:pPr>
        <w:pStyle w:val="Normal"/>
        <w:tabs>
          <w:tab w:val="clear" w:pos="708"/>
          <w:tab w:val="left" w:pos="993" w:leader="none"/>
        </w:tabs>
        <w:ind w:start="720"/>
        <w:rPr>
          <w:rFonts w:ascii="Aptos" w:hAnsi="Aptos" w:eastAsia="Aptos" w:cs="Aptos"/>
          <w:color w:themeColor="text1" w:val="000000"/>
        </w:rPr>
      </w:pPr>
      <w:r>
        <w:rPr>
          <w:rFonts w:eastAsia="Aptos" w:cs="Aptos" w:ascii="Aptos" w:hAnsi="Aptos"/>
          <w:color w:themeColor="text1" w:val="000000"/>
        </w:rPr>
      </w:r>
    </w:p>
    <w:p>
      <w:pPr>
        <w:pStyle w:val="Normal"/>
        <w:pBdr>
          <w:bottom w:val="single" w:sz="12" w:space="1" w:color="000000"/>
        </w:pBdr>
        <w:spacing w:lineRule="auto" w:line="240"/>
        <w:jc w:val="both"/>
        <w:rPr>
          <w:rFonts w:ascii="Aptos" w:hAnsi="Aptos" w:eastAsia="Aptos" w:cs="Aptos"/>
          <w:color w:themeColor="text1" w:val="000000"/>
          <w:sz w:val="28"/>
          <w:szCs w:val="28"/>
        </w:rPr>
      </w:pPr>
      <w:r>
        <w:rPr>
          <w:rFonts w:eastAsia="Aptos" w:cs="Aptos" w:ascii="Aptos" w:hAnsi="Aptos"/>
          <w:b/>
          <w:bCs/>
          <w:color w:themeColor="text1" w:val="000000"/>
          <w:sz w:val="28"/>
          <w:szCs w:val="28"/>
        </w:rPr>
        <w:t>Wymagania do uruchomienia produktu</w:t>
      </w:r>
    </w:p>
    <w:p>
      <w:pPr>
        <w:pStyle w:val="Normal"/>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t>Lista zasobów, zależności i warunków koniecznych do uruchomienia modułu:</w:t>
      </w:r>
    </w:p>
    <w:p>
      <w:pPr>
        <w:pStyle w:val="ListParagraph"/>
        <w:numPr>
          <w:ilvl w:val="0"/>
          <w:numId w:val="38"/>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b/>
          <w:bCs/>
          <w:color w:themeColor="text1" w:val="000000"/>
        </w:rPr>
        <w:t>Warunki startowe (minimalna wersja AMMS)</w:t>
      </w:r>
    </w:p>
    <w:p>
      <w:pPr>
        <w:pStyle w:val="ListParagraph"/>
        <w:numPr>
          <w:ilvl w:val="1"/>
          <w:numId w:val="37"/>
        </w:numPr>
        <w:tabs>
          <w:tab w:val="clear" w:pos="708"/>
          <w:tab w:val="left" w:pos="993" w:leader="none"/>
        </w:tabs>
        <w:spacing w:lineRule="auto" w:line="240" w:before="0" w:after="0"/>
        <w:ind w:hanging="357" w:start="1440"/>
        <w:contextualSpacing/>
        <w:rPr>
          <w:rFonts w:ascii="Aptos" w:hAnsi="Aptos" w:eastAsia="Aptos" w:cs="Aptos"/>
          <w:color w:themeColor="text1" w:val="000000"/>
        </w:rPr>
      </w:pPr>
      <w:r>
        <w:rPr>
          <w:rFonts w:eastAsia="Aptos" w:cs="Aptos" w:ascii="Aptos" w:hAnsi="Aptos"/>
          <w:color w:themeColor="text1" w:val="000000"/>
        </w:rPr>
        <w:t xml:space="preserve">Licencja: </w:t>
      </w:r>
    </w:p>
    <w:p>
      <w:pPr>
        <w:pStyle w:val="Normal"/>
        <w:tabs>
          <w:tab w:val="clear" w:pos="708"/>
          <w:tab w:val="left" w:pos="993" w:leader="none"/>
        </w:tabs>
        <w:spacing w:lineRule="auto" w:line="240" w:before="0" w:after="0"/>
        <w:ind w:start="720"/>
        <w:rPr>
          <w:rFonts w:ascii="Aptos" w:hAnsi="Aptos" w:eastAsia="Aptos" w:cs="Aptos"/>
          <w:color w:themeColor="text1" w:val="000000"/>
        </w:rPr>
      </w:pPr>
      <w:r>
        <w:rPr>
          <w:rFonts w:eastAsia="Aptos" w:cs="Aptos" w:ascii="Aptos" w:hAnsi="Aptos"/>
          <w:color w:themeColor="text1" w:val="000000"/>
        </w:rPr>
        <w:tab/>
        <w:tab/>
        <w:t>Licencja na funkcjonalność</w:t>
      </w:r>
    </w:p>
    <w:p>
      <w:pPr>
        <w:pStyle w:val="ListParagraph"/>
        <w:tabs>
          <w:tab w:val="clear" w:pos="708"/>
          <w:tab w:val="left" w:pos="993" w:leader="none"/>
        </w:tabs>
        <w:spacing w:lineRule="auto" w:line="240" w:before="0" w:after="0"/>
        <w:ind w:start="1440"/>
        <w:contextualSpacing/>
        <w:rPr>
          <w:rFonts w:ascii="Aptos" w:hAnsi="Aptos" w:eastAsia="Aptos" w:cs="Aptos"/>
          <w:color w:themeColor="text1" w:val="000000"/>
        </w:rPr>
      </w:pPr>
      <w:r>
        <w:rPr>
          <w:rFonts w:eastAsia="Aptos" w:cs="Aptos" w:ascii="Aptos" w:hAnsi="Aptos"/>
          <w:color w:themeColor="text1" w:val="000000"/>
        </w:rPr>
        <w:t>Działająca integracja z systemem P1 w zakresie wymiany EDM</w:t>
      </w:r>
    </w:p>
    <w:p>
      <w:pPr>
        <w:pStyle w:val="ListParagraph"/>
        <w:numPr>
          <w:ilvl w:val="0"/>
          <w:numId w:val="38"/>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b/>
          <w:bCs/>
          <w:color w:themeColor="text1" w:val="000000"/>
        </w:rPr>
        <w:t>Wymagania techniczne:</w:t>
      </w:r>
    </w:p>
    <w:p>
      <w:pPr>
        <w:pStyle w:val="ListParagraph"/>
        <w:numPr>
          <w:ilvl w:val="1"/>
          <w:numId w:val="37"/>
        </w:numPr>
        <w:tabs>
          <w:tab w:val="clear" w:pos="708"/>
          <w:tab w:val="left" w:pos="993" w:leader="none"/>
        </w:tabs>
        <w:spacing w:lineRule="auto" w:line="240" w:before="0" w:after="0"/>
        <w:ind w:hanging="357" w:start="1440"/>
        <w:contextualSpacing/>
        <w:rPr>
          <w:rFonts w:ascii="Aptos" w:hAnsi="Aptos" w:eastAsia="Aptos" w:cs="Aptos"/>
          <w:color w:themeColor="text1" w:val="000000"/>
        </w:rPr>
      </w:pPr>
      <w:r>
        <w:rPr>
          <w:rFonts w:eastAsia="Aptos" w:cs="Aptos" w:ascii="Aptos" w:hAnsi="Aptos"/>
          <w:color w:themeColor="text1" w:val="000000"/>
        </w:rPr>
        <w:t>W zakresie KSO – zapewnienie zasobów dla komponentu odpowiedzialnego za komunikację z usługami FHIR (wymagania jak dla komponentu brzegowego Zdarzeń Medycznych). W pozostałym zakresie rozwiązanie opiera się o istniejące komponenty. W przypadku braku jakichkolwiek rezerw wydajnościowych na maszynach obsługujących instalacje AMDX i komponent P1 adapter, zalecane jest zwiększenie zasobów o około 10%.</w:t>
      </w:r>
    </w:p>
    <w:p>
      <w:pPr>
        <w:pStyle w:val="ListParagraph"/>
        <w:tabs>
          <w:tab w:val="clear" w:pos="708"/>
          <w:tab w:val="left" w:pos="993" w:leader="none"/>
        </w:tabs>
        <w:spacing w:lineRule="auto" w:line="240" w:before="0" w:after="0"/>
        <w:ind w:hanging="357" w:start="1440"/>
        <w:contextualSpacing/>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38"/>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b/>
          <w:bCs/>
          <w:color w:themeColor="text1" w:val="000000"/>
        </w:rPr>
        <w:t>Wymagania organizacyjne:</w:t>
      </w:r>
    </w:p>
    <w:p>
      <w:pPr>
        <w:pStyle w:val="ListParagraph"/>
        <w:numPr>
          <w:ilvl w:val="1"/>
          <w:numId w:val="38"/>
        </w:numPr>
        <w:tabs>
          <w:tab w:val="clear" w:pos="708"/>
          <w:tab w:val="left" w:pos="993" w:leader="none"/>
        </w:tabs>
        <w:spacing w:lineRule="auto" w:line="240" w:before="0" w:after="0"/>
        <w:contextualSpacing/>
        <w:rPr>
          <w:rFonts w:ascii="Aptos" w:hAnsi="Aptos" w:eastAsia="Aptos" w:cs="Aptos"/>
          <w:color w:themeColor="text1" w:val="000000"/>
        </w:rPr>
      </w:pPr>
      <w:r>
        <w:rPr>
          <w:rFonts w:eastAsia="Aptos" w:cs="Aptos" w:ascii="Aptos" w:hAnsi="Aptos"/>
          <w:color w:themeColor="text1" w:val="000000"/>
        </w:rPr>
        <w:t>Podmiot zintegrowany z platformą P1 (w szczególności aktywne konto podmiotu w P1 i aktualne certyfikaty dostępowe).</w:t>
      </w:r>
    </w:p>
    <w:p>
      <w:pPr>
        <w:pStyle w:val="ListParagraph"/>
        <w:tabs>
          <w:tab w:val="clear" w:pos="708"/>
          <w:tab w:val="left" w:pos="993" w:leader="none"/>
        </w:tabs>
        <w:spacing w:lineRule="auto" w:line="240" w:before="0" w:after="0"/>
        <w:ind w:start="1440"/>
        <w:contextualSpacing/>
        <w:rPr>
          <w:rFonts w:ascii="Aptos" w:hAnsi="Aptos" w:eastAsia="Aptos" w:cs="Aptos"/>
          <w:color w:themeColor="text1" w:val="000000"/>
        </w:rPr>
      </w:pPr>
      <w:r>
        <w:rPr>
          <w:rFonts w:eastAsia="Aptos" w:cs="Aptos" w:ascii="Aptos" w:hAnsi="Aptos"/>
          <w:color w:themeColor="text1" w:val="000000"/>
        </w:rPr>
      </w:r>
    </w:p>
    <w:p>
      <w:pPr>
        <w:pStyle w:val="Normal"/>
        <w:tabs>
          <w:tab w:val="clear" w:pos="708"/>
          <w:tab w:val="left" w:pos="993" w:leader="none"/>
        </w:tabs>
        <w:ind w:start="720"/>
        <w:rPr>
          <w:rFonts w:ascii="Aptos" w:hAnsi="Aptos" w:eastAsia="Aptos" w:cs="Aptos"/>
          <w:color w:themeColor="text1" w:val="000000"/>
        </w:rPr>
      </w:pPr>
      <w:r>
        <w:rPr>
          <w:rFonts w:eastAsia="Aptos" w:cs="Aptos" w:ascii="Aptos" w:hAnsi="Aptos"/>
          <w:color w:themeColor="text1" w:val="000000"/>
        </w:rPr>
      </w:r>
    </w:p>
    <w:p>
      <w:pPr>
        <w:pStyle w:val="Normal"/>
        <w:pBdr>
          <w:bottom w:val="single" w:sz="12" w:space="1" w:color="000000"/>
        </w:pBdr>
        <w:spacing w:lineRule="auto" w:line="240"/>
        <w:jc w:val="both"/>
        <w:rPr>
          <w:rFonts w:ascii="Aptos" w:hAnsi="Aptos" w:eastAsia="Aptos" w:cs="Aptos"/>
          <w:color w:themeColor="text1" w:val="000000"/>
          <w:sz w:val="28"/>
          <w:szCs w:val="28"/>
        </w:rPr>
      </w:pPr>
      <w:r>
        <w:rPr>
          <w:rFonts w:eastAsia="Aptos" w:cs="Aptos" w:ascii="Aptos" w:hAnsi="Aptos"/>
          <w:b/>
          <w:bCs/>
          <w:color w:themeColor="text1" w:val="000000"/>
          <w:sz w:val="28"/>
          <w:szCs w:val="28"/>
        </w:rPr>
        <w:t xml:space="preserve">Opis wdrożenia </w:t>
      </w:r>
    </w:p>
    <w:p>
      <w:pPr>
        <w:pStyle w:val="Normal"/>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t>Opis tego, co musi zostać uruchomione i skonfigurowane w ramach wdrożenia:</w:t>
      </w:r>
    </w:p>
    <w:p>
      <w:pPr>
        <w:pStyle w:val="ListParagraph"/>
        <w:numPr>
          <w:ilvl w:val="0"/>
          <w:numId w:val="56"/>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Aktualizacja AMDX i adaptera P1</w:t>
      </w:r>
    </w:p>
    <w:p>
      <w:pPr>
        <w:pStyle w:val="ListParagraph"/>
        <w:numPr>
          <w:ilvl w:val="0"/>
          <w:numId w:val="56"/>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Instalacja komponentów odpowiedzialnych za integrację z usługami FHIR w zakresie KSO</w:t>
      </w:r>
    </w:p>
    <w:p>
      <w:pPr>
        <w:pStyle w:val="ListParagraph"/>
        <w:numPr>
          <w:ilvl w:val="0"/>
          <w:numId w:val="56"/>
        </w:numPr>
        <w:tabs>
          <w:tab w:val="clear" w:pos="708"/>
          <w:tab w:val="left" w:pos="993" w:leader="none"/>
        </w:tabs>
        <w:spacing w:lineRule="auto" w:line="259" w:before="0" w:after="160"/>
        <w:contextualSpacing/>
        <w:rPr>
          <w:rFonts w:ascii="Aptos" w:hAnsi="Aptos" w:eastAsia="Aptos" w:cs="Aptos"/>
          <w:color w:themeColor="text1" w:val="000000"/>
        </w:rPr>
      </w:pPr>
      <w:r>
        <w:rPr>
          <w:rFonts w:eastAsia="Aptos" w:cs="Aptos" w:ascii="Aptos" w:hAnsi="Aptos"/>
          <w:color w:themeColor="text1" w:val="000000"/>
        </w:rPr>
        <w:t>Uzupełnienie konfiguracji zgodnie z dostarczoną dokumentacją (np. ustawienie adresów nowych usług P1)</w:t>
      </w:r>
    </w:p>
    <w:p>
      <w:pPr>
        <w:pStyle w:val="Normal"/>
        <w:tabs>
          <w:tab w:val="clear" w:pos="708"/>
          <w:tab w:val="left" w:pos="993" w:leader="none"/>
        </w:tabs>
        <w:spacing w:before="0" w:after="0"/>
        <w:jc w:val="center"/>
        <w:rPr>
          <w:rFonts w:ascii="Alef" w:hAnsi="Alef" w:eastAsia="Aptos" w:cs="Aptos"/>
          <w:b/>
          <w:bCs/>
          <w:color w:val="3465A4"/>
          <w:sz w:val="32"/>
          <w:szCs w:val="32"/>
        </w:rPr>
      </w:pPr>
      <w:r>
        <w:rPr>
          <w:rFonts w:eastAsia="Aptos" w:cs="Aptos" w:ascii="Alef" w:hAnsi="Alef"/>
          <w:b/>
          <w:bCs/>
          <w:color w:val="3465A4"/>
          <w:sz w:val="32"/>
          <w:szCs w:val="32"/>
        </w:rPr>
        <w:t>14.</w:t>
      </w:r>
      <w:r>
        <w:rPr>
          <w:rFonts w:eastAsia="Aptos" w:cs="Tahoma" w:ascii="Alef" w:hAnsi="Alef"/>
          <w:b/>
          <w:bCs/>
          <w:i w:val="false"/>
          <w:strike w:val="false"/>
          <w:dstrike w:val="false"/>
          <w:outline w:val="false"/>
          <w:shadow w:val="false"/>
          <w:color w:val="3465A4"/>
          <w:sz w:val="32"/>
          <w:szCs w:val="32"/>
          <w:u w:val="none"/>
          <w:em w:val="none"/>
        </w:rPr>
        <w:t xml:space="preserve">Interfejs indeksujący skanowaną dokumentację papierową </w:t>
      </w:r>
    </w:p>
    <w:p>
      <w:pPr>
        <w:pStyle w:val="Normal"/>
        <w:tabs>
          <w:tab w:val="clear" w:pos="708"/>
          <w:tab w:val="left" w:pos="993" w:leader="none"/>
        </w:tabs>
        <w:spacing w:before="0" w:after="0"/>
        <w:jc w:val="center"/>
        <w:rPr>
          <w:rFonts w:ascii="Alef" w:hAnsi="Alef" w:eastAsia="Aptos" w:cs="Aptos"/>
          <w:b/>
          <w:bCs/>
          <w:color w:val="3465A4"/>
          <w:sz w:val="32"/>
          <w:szCs w:val="32"/>
        </w:rPr>
      </w:pPr>
      <w:r>
        <w:rPr>
          <w:rFonts w:eastAsia="Aptos" w:cs="Tahoma" w:ascii="Alef" w:hAnsi="Alef"/>
          <w:b/>
          <w:bCs/>
          <w:i w:val="false"/>
          <w:strike w:val="false"/>
          <w:dstrike w:val="false"/>
          <w:outline w:val="false"/>
          <w:shadow w:val="false"/>
          <w:color w:val="3465A4"/>
          <w:sz w:val="32"/>
          <w:szCs w:val="32"/>
          <w:u w:val="none"/>
          <w:em w:val="none"/>
        </w:rPr>
        <w:t>(</w:t>
      </w:r>
      <w:r>
        <w:rPr>
          <w:rFonts w:eastAsia="Aptos" w:cs="Aptos" w:ascii="Alef" w:hAnsi="Alef"/>
          <w:b/>
          <w:bCs/>
          <w:color w:val="3465A4"/>
          <w:sz w:val="32"/>
          <w:szCs w:val="32"/>
        </w:rPr>
        <w:t>Integracja z P1 - wsparcie digitalizacji dokumentacji medyczne</w:t>
      </w:r>
    </w:p>
    <w:p>
      <w:pPr>
        <w:pStyle w:val="Normal"/>
        <w:pBdr>
          <w:bottom w:val="single" w:sz="12" w:space="1" w:color="000000"/>
        </w:pBdr>
        <w:spacing w:lineRule="auto" w:line="240"/>
        <w:jc w:val="both"/>
        <w:rPr>
          <w:rFonts w:ascii="Aptos" w:hAnsi="Aptos" w:eastAsia="Aptos" w:cs="Aptos"/>
          <w:color w:themeColor="text1" w:val="000000"/>
          <w:sz w:val="28"/>
          <w:szCs w:val="28"/>
        </w:rPr>
      </w:pPr>
      <w:r>
        <w:rPr>
          <w:rFonts w:eastAsia="Aptos" w:cs="Aptos" w:ascii="Aptos" w:hAnsi="Aptos"/>
          <w:b/>
          <w:bCs/>
          <w:color w:themeColor="text1" w:val="000000"/>
          <w:sz w:val="28"/>
          <w:szCs w:val="28"/>
        </w:rPr>
        <w:t>Wymagania funkcjonalne</w:t>
      </w:r>
    </w:p>
    <w:p>
      <w:pPr>
        <w:pStyle w:val="ListParagraph"/>
        <w:numPr>
          <w:ilvl w:val="0"/>
          <w:numId w:val="40"/>
        </w:numPr>
        <w:tabs>
          <w:tab w:val="clear" w:pos="708"/>
          <w:tab w:val="left" w:pos="993" w:leader="none"/>
        </w:tabs>
        <w:spacing w:lineRule="auto" w:line="259" w:before="0" w:after="160"/>
        <w:ind w:hanging="360" w:start="360"/>
        <w:contextualSpacing/>
        <w:jc w:val="both"/>
        <w:rPr>
          <w:rFonts w:ascii="Aptos" w:hAnsi="Aptos" w:eastAsia="Aptos" w:cs="Aptos"/>
          <w:color w:themeColor="text1" w:val="000000"/>
        </w:rPr>
      </w:pPr>
      <w:r>
        <w:rPr>
          <w:rFonts w:eastAsia="Aptos" w:cs="Aptos" w:ascii="Aptos" w:hAnsi="Aptos"/>
          <w:color w:themeColor="text1" w:val="000000"/>
        </w:rPr>
        <w:t>Możliwość monitorowania poziomu zaindeksowania dokumentów (karty informacyjne) - z uwzględnieniem kart przekazanych do centralnego repozytorium Centrum e-Zdrowia dla zdigitalizowanej papierowej dokumentacji medycznej z podziałem na jednostki organizacyjne (możliwość monitorowania wskaźnika na poziomie kierowników poszczególnych jednostek org.), z dokładnością do miesiąca.</w:t>
      </w:r>
    </w:p>
    <w:p>
      <w:pPr>
        <w:pStyle w:val="ListParagraph"/>
        <w:numPr>
          <w:ilvl w:val="0"/>
          <w:numId w:val="40"/>
        </w:numPr>
        <w:spacing w:lineRule="auto" w:line="259" w:before="0" w:after="160"/>
        <w:ind w:hanging="360" w:start="360"/>
        <w:contextualSpacing/>
        <w:jc w:val="both"/>
        <w:rPr>
          <w:rFonts w:ascii="Aptos" w:hAnsi="Aptos" w:eastAsia="Aptos" w:cs="Aptos"/>
          <w:color w:themeColor="text1" w:val="000000"/>
        </w:rPr>
      </w:pPr>
      <w:r>
        <w:rPr>
          <w:rFonts w:eastAsia="Aptos" w:cs="Aptos" w:ascii="Aptos" w:hAnsi="Aptos"/>
          <w:color w:themeColor="text1" w:val="000000"/>
        </w:rPr>
        <w:t>Możliwość ponownej wysyłki indeksów do P1 i przeglądu błędów indeksacji z poziomu GUI HIS (w tym możliwość wykonania reindeksacji w trybie synchronicznym bezpośrednio z ekranu dokumentacji medycznej w danych pobytu pacjenta w szpitalu.)</w:t>
      </w:r>
    </w:p>
    <w:p>
      <w:pPr>
        <w:pStyle w:val="ListParagraph"/>
        <w:numPr>
          <w:ilvl w:val="0"/>
          <w:numId w:val="40"/>
        </w:numPr>
        <w:spacing w:lineRule="auto" w:line="259" w:before="0" w:after="160"/>
        <w:ind w:hanging="360" w:start="360"/>
        <w:contextualSpacing/>
        <w:jc w:val="both"/>
        <w:rPr>
          <w:rFonts w:ascii="Aptos" w:hAnsi="Aptos" w:eastAsia="Aptos" w:cs="Aptos"/>
          <w:color w:themeColor="text1" w:val="000000"/>
        </w:rPr>
      </w:pPr>
      <w:r>
        <w:rPr>
          <w:rFonts w:eastAsia="Aptos" w:cs="Aptos" w:ascii="Aptos" w:hAnsi="Aptos"/>
          <w:color w:themeColor="text1" w:val="000000"/>
        </w:rPr>
        <w:t xml:space="preserve">Możliwość wymuszenia reindeksacji z poziomu GUI repozytorium EDM </w:t>
      </w:r>
    </w:p>
    <w:p>
      <w:pPr>
        <w:pStyle w:val="ListParagraph"/>
        <w:numPr>
          <w:ilvl w:val="0"/>
          <w:numId w:val="40"/>
        </w:numPr>
        <w:spacing w:lineRule="auto" w:line="259" w:before="0" w:after="160"/>
        <w:ind w:hanging="360" w:start="360"/>
        <w:contextualSpacing/>
        <w:jc w:val="both"/>
        <w:rPr>
          <w:rFonts w:ascii="Aptos" w:hAnsi="Aptos" w:eastAsia="Aptos" w:cs="Aptos"/>
          <w:color w:themeColor="text1" w:val="000000"/>
        </w:rPr>
      </w:pPr>
      <w:r>
        <w:rPr>
          <w:rFonts w:eastAsia="Aptos" w:cs="Aptos" w:ascii="Aptos" w:hAnsi="Aptos"/>
          <w:color w:themeColor="text1" w:val="000000"/>
        </w:rPr>
        <w:t>Funkcjonalność tworzenia dokumentów elektronicznych zgodnych z szablonem PIK HL7 CDA dla dokumentów zdigitalizowanych na bazie zarejestrowanych w systemie dokumentów zeskanowanych.</w:t>
      </w:r>
    </w:p>
    <w:p>
      <w:pPr>
        <w:pStyle w:val="ListParagraph"/>
        <w:numPr>
          <w:ilvl w:val="0"/>
          <w:numId w:val="40"/>
        </w:numPr>
        <w:spacing w:lineRule="auto" w:line="259" w:before="0" w:after="160"/>
        <w:ind w:hanging="360" w:start="360"/>
        <w:contextualSpacing/>
        <w:jc w:val="both"/>
        <w:rPr>
          <w:rFonts w:ascii="Aptos" w:hAnsi="Aptos" w:eastAsia="Aptos" w:cs="Aptos"/>
          <w:color w:themeColor="text1" w:val="000000"/>
        </w:rPr>
      </w:pPr>
      <w:r>
        <w:rPr>
          <w:rFonts w:eastAsia="Aptos" w:cs="Aptos" w:ascii="Aptos" w:hAnsi="Aptos"/>
          <w:color w:themeColor="text1" w:val="000000"/>
        </w:rPr>
        <w:t>Możliwość poświadczenia zgodności dokumentu zdigitalizowanego z oryginałem przez złożenie podpisu elektronicznego.</w:t>
      </w:r>
    </w:p>
    <w:p>
      <w:pPr>
        <w:pStyle w:val="ListParagraph"/>
        <w:numPr>
          <w:ilvl w:val="0"/>
          <w:numId w:val="40"/>
        </w:numPr>
        <w:spacing w:lineRule="auto" w:line="259" w:before="0" w:after="160"/>
        <w:ind w:hanging="360" w:start="360"/>
        <w:contextualSpacing/>
        <w:jc w:val="both"/>
        <w:rPr>
          <w:rFonts w:ascii="Aptos" w:hAnsi="Aptos" w:eastAsia="Aptos" w:cs="Aptos"/>
          <w:color w:themeColor="text1" w:val="000000"/>
        </w:rPr>
      </w:pPr>
      <w:r>
        <w:rPr>
          <w:rFonts w:eastAsia="Aptos" w:cs="Aptos" w:ascii="Aptos" w:hAnsi="Aptos"/>
          <w:color w:themeColor="text1" w:val="000000"/>
        </w:rPr>
        <w:t>Integracja z platformą P1 zgodnie z udostępnioną specyfikacją usług dla dokumentów zdigitalizowanych.</w:t>
      </w:r>
    </w:p>
    <w:p>
      <w:pPr>
        <w:pStyle w:val="ListParagraph"/>
        <w:numPr>
          <w:ilvl w:val="0"/>
          <w:numId w:val="40"/>
        </w:numPr>
        <w:spacing w:lineRule="auto" w:line="259" w:before="0" w:after="160"/>
        <w:ind w:hanging="360" w:start="360"/>
        <w:contextualSpacing/>
        <w:jc w:val="both"/>
        <w:rPr>
          <w:rFonts w:ascii="Aptos" w:hAnsi="Aptos" w:eastAsia="Aptos" w:cs="Aptos"/>
          <w:color w:themeColor="text1" w:val="000000"/>
        </w:rPr>
      </w:pPr>
      <w:r>
        <w:rPr>
          <w:rFonts w:eastAsia="Aptos" w:cs="Aptos" w:ascii="Aptos" w:hAnsi="Aptos"/>
          <w:color w:themeColor="text1" w:val="000000"/>
        </w:rPr>
        <w:t>Automatyczna reindeksacja dokumentów, dla których ustała przyczyna braku możliwości zaindeksowania (np. przekazano z opóźnieniem ZM) – proces działający w tle w oparciu o dostarczoną konfigurację.</w:t>
      </w:r>
    </w:p>
    <w:p>
      <w:pPr>
        <w:pStyle w:val="ListParagraph"/>
        <w:numPr>
          <w:ilvl w:val="0"/>
          <w:numId w:val="40"/>
        </w:numPr>
        <w:spacing w:lineRule="auto" w:line="259" w:before="0" w:after="160"/>
        <w:ind w:hanging="360" w:start="360"/>
        <w:contextualSpacing/>
        <w:jc w:val="both"/>
        <w:rPr>
          <w:rFonts w:ascii="Aptos" w:hAnsi="Aptos" w:eastAsia="Aptos" w:cs="Aptos"/>
          <w:color w:themeColor="text1" w:val="000000"/>
        </w:rPr>
      </w:pPr>
      <w:r>
        <w:rPr>
          <w:rFonts w:eastAsia="Aptos" w:cs="Aptos" w:ascii="Aptos" w:hAnsi="Aptos"/>
          <w:color w:themeColor="text1" w:val="000000"/>
        </w:rPr>
        <w:t>Możliwość przebudowy indeksu dokumentu i wysyłki do P1 bez konieczności tworzenia i podpisu nowej wersji dokumentu w przypadku braku ID ZM</w:t>
      </w:r>
    </w:p>
    <w:p>
      <w:pPr>
        <w:pStyle w:val="ListParagraph"/>
        <w:numPr>
          <w:ilvl w:val="0"/>
          <w:numId w:val="40"/>
        </w:numPr>
        <w:spacing w:lineRule="auto" w:line="259" w:before="0" w:after="160"/>
        <w:ind w:hanging="360" w:start="360"/>
        <w:contextualSpacing/>
        <w:jc w:val="both"/>
        <w:rPr>
          <w:rFonts w:ascii="Aptos" w:hAnsi="Aptos" w:eastAsia="Aptos" w:cs="Aptos"/>
          <w:color w:themeColor="text1" w:val="000000"/>
        </w:rPr>
      </w:pPr>
      <w:r>
        <w:rPr>
          <w:rFonts w:eastAsia="Aptos" w:cs="Aptos" w:ascii="Aptos" w:hAnsi="Aptos"/>
          <w:color w:themeColor="text1" w:val="000000"/>
        </w:rPr>
        <w:t>Prezentacja wskaźników indeksacji dokumentów oraz listy problemów związanych z indeksacją danych w systemie P1</w:t>
      </w:r>
    </w:p>
    <w:p>
      <w:pPr>
        <w:pStyle w:val="ListParagraph"/>
        <w:numPr>
          <w:ilvl w:val="0"/>
          <w:numId w:val="40"/>
        </w:numPr>
        <w:spacing w:lineRule="auto" w:line="259" w:before="0" w:after="160"/>
        <w:ind w:hanging="360" w:start="360"/>
        <w:contextualSpacing/>
        <w:jc w:val="both"/>
        <w:rPr>
          <w:rFonts w:ascii="Aptos" w:hAnsi="Aptos" w:eastAsia="Aptos" w:cs="Aptos"/>
          <w:color w:themeColor="text1" w:val="000000"/>
        </w:rPr>
      </w:pPr>
      <w:r>
        <w:rPr>
          <w:rFonts w:eastAsia="Aptos" w:cs="Aptos" w:ascii="Aptos" w:hAnsi="Aptos"/>
          <w:color w:themeColor="text1" w:val="000000"/>
        </w:rPr>
        <w:t>Wskazanie działań naprawczych dla problemów indeksacji dokumentów w P1 i dostęp do funkcjonalności je realizujących</w:t>
      </w:r>
    </w:p>
    <w:p>
      <w:pPr>
        <w:pStyle w:val="ListParagraph"/>
        <w:numPr>
          <w:ilvl w:val="0"/>
          <w:numId w:val="40"/>
        </w:numPr>
        <w:spacing w:lineRule="auto" w:line="259" w:before="0" w:after="160"/>
        <w:ind w:hanging="360" w:start="360"/>
        <w:contextualSpacing/>
        <w:jc w:val="both"/>
        <w:rPr>
          <w:rFonts w:ascii="Aptos" w:hAnsi="Aptos" w:eastAsia="Aptos" w:cs="Aptos"/>
          <w:color w:themeColor="text1" w:val="000000"/>
        </w:rPr>
      </w:pPr>
      <w:r>
        <w:rPr>
          <w:rFonts w:eastAsia="Aptos" w:cs="Aptos" w:ascii="Aptos" w:hAnsi="Aptos"/>
          <w:color w:themeColor="text1" w:val="000000"/>
        </w:rPr>
        <w:t>Przygotowanie listy dokumentów podlegających indeksowaniu w P1, ale niezaindeksowanych</w:t>
      </w:r>
    </w:p>
    <w:p>
      <w:pPr>
        <w:pStyle w:val="ListParagraph"/>
        <w:tabs>
          <w:tab w:val="clear" w:pos="708"/>
          <w:tab w:val="left" w:pos="993" w:leader="none"/>
        </w:tabs>
        <w:jc w:val="both"/>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40"/>
        </w:numPr>
        <w:tabs>
          <w:tab w:val="clear" w:pos="708"/>
          <w:tab w:val="left" w:pos="993" w:leader="none"/>
        </w:tabs>
        <w:spacing w:lineRule="auto" w:line="259" w:before="0" w:after="160"/>
        <w:ind w:hanging="360" w:start="360"/>
        <w:contextualSpacing/>
        <w:jc w:val="both"/>
        <w:rPr>
          <w:rFonts w:ascii="Aptos" w:hAnsi="Aptos" w:eastAsia="Aptos" w:cs="Aptos"/>
          <w:color w:themeColor="text1" w:val="000000"/>
        </w:rPr>
      </w:pPr>
      <w:r>
        <w:rPr>
          <w:rFonts w:eastAsia="Aptos" w:cs="Aptos" w:ascii="Aptos" w:hAnsi="Aptos"/>
          <w:b/>
          <w:bCs/>
          <w:color w:themeColor="text1" w:val="000000"/>
        </w:rPr>
        <w:t>Zewnętrzne integracje:</w:t>
      </w:r>
    </w:p>
    <w:p>
      <w:pPr>
        <w:pStyle w:val="ListParagraph"/>
        <w:numPr>
          <w:ilvl w:val="1"/>
          <w:numId w:val="40"/>
        </w:numPr>
        <w:tabs>
          <w:tab w:val="clear" w:pos="708"/>
          <w:tab w:val="left" w:pos="993" w:leader="none"/>
        </w:tabs>
        <w:spacing w:lineRule="auto" w:line="259" w:before="0" w:after="160"/>
        <w:ind w:hanging="360" w:start="1080"/>
        <w:contextualSpacing/>
        <w:jc w:val="both"/>
        <w:rPr>
          <w:rFonts w:ascii="Aptos" w:hAnsi="Aptos" w:eastAsia="Aptos" w:cs="Aptos"/>
          <w:color w:themeColor="text1" w:val="000000"/>
        </w:rPr>
      </w:pPr>
      <w:r>
        <w:rPr>
          <w:rFonts w:eastAsia="Aptos" w:cs="Aptos" w:ascii="Aptos" w:hAnsi="Aptos"/>
          <w:color w:themeColor="text1" w:val="000000"/>
        </w:rPr>
        <w:t>Rozwiązanie obejmuje integrację z systemem P1 w zakresie związanym z obsługą dokumentów zdigitalizowanych.</w:t>
      </w:r>
    </w:p>
    <w:p>
      <w:pPr>
        <w:pStyle w:val="ListParagraph"/>
        <w:tabs>
          <w:tab w:val="clear" w:pos="708"/>
          <w:tab w:val="left" w:pos="993" w:leader="none"/>
        </w:tabs>
        <w:ind w:start="1440"/>
        <w:jc w:val="both"/>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40"/>
        </w:numPr>
        <w:tabs>
          <w:tab w:val="clear" w:pos="708"/>
          <w:tab w:val="left" w:pos="993" w:leader="none"/>
        </w:tabs>
        <w:spacing w:lineRule="auto" w:line="259" w:before="0" w:after="160"/>
        <w:ind w:hanging="360" w:start="360"/>
        <w:contextualSpacing/>
        <w:jc w:val="both"/>
        <w:rPr>
          <w:rFonts w:ascii="Aptos" w:hAnsi="Aptos" w:eastAsia="Aptos" w:cs="Aptos"/>
          <w:color w:themeColor="text1" w:val="000000"/>
        </w:rPr>
      </w:pPr>
      <w:r>
        <w:rPr>
          <w:rFonts w:eastAsia="Aptos" w:cs="Aptos" w:ascii="Aptos" w:hAnsi="Aptos"/>
          <w:b/>
          <w:bCs/>
          <w:color w:themeColor="text1" w:val="000000"/>
        </w:rPr>
        <w:t>Zależności między modułami:</w:t>
      </w:r>
    </w:p>
    <w:p>
      <w:pPr>
        <w:pStyle w:val="ListParagraph"/>
        <w:numPr>
          <w:ilvl w:val="1"/>
          <w:numId w:val="40"/>
        </w:numPr>
        <w:tabs>
          <w:tab w:val="clear" w:pos="708"/>
          <w:tab w:val="left" w:pos="993" w:leader="none"/>
        </w:tabs>
        <w:spacing w:lineRule="auto" w:line="259" w:before="0" w:after="160"/>
        <w:ind w:hanging="360" w:start="1080"/>
        <w:contextualSpacing/>
        <w:jc w:val="both"/>
        <w:rPr>
          <w:rFonts w:ascii="Aptos" w:hAnsi="Aptos" w:eastAsia="Aptos" w:cs="Aptos"/>
          <w:color w:themeColor="text1" w:val="000000"/>
        </w:rPr>
      </w:pPr>
      <w:r>
        <w:rPr>
          <w:rFonts w:eastAsia="Aptos" w:cs="Aptos" w:ascii="Aptos" w:hAnsi="Aptos"/>
          <w:color w:themeColor="text1" w:val="000000"/>
        </w:rPr>
        <w:t>Funkcjonalność opiera się na systemie HIS zintegrowanym z repozytorium EDM oraz komponentem odpowiedzialnym za komunikację z P1.</w:t>
      </w:r>
    </w:p>
    <w:p>
      <w:pPr>
        <w:pStyle w:val="Normal"/>
        <w:tabs>
          <w:tab w:val="clear" w:pos="708"/>
          <w:tab w:val="left" w:pos="993" w:leader="none"/>
        </w:tabs>
        <w:rPr>
          <w:rFonts w:ascii="Aptos" w:hAnsi="Aptos" w:eastAsia="Aptos" w:cs="Aptos"/>
          <w:color w:themeColor="text1" w:val="000000"/>
        </w:rPr>
      </w:pPr>
      <w:r>
        <w:rPr>
          <w:rFonts w:eastAsia="Aptos" w:cs="Aptos" w:ascii="Aptos" w:hAnsi="Aptos"/>
          <w:color w:themeColor="text1" w:val="000000"/>
        </w:rPr>
      </w:r>
    </w:p>
    <w:p>
      <w:pPr>
        <w:pStyle w:val="Normal"/>
        <w:pBdr>
          <w:bottom w:val="single" w:sz="12" w:space="1" w:color="000000"/>
        </w:pBdr>
        <w:spacing w:lineRule="auto" w:line="240"/>
        <w:jc w:val="both"/>
        <w:rPr>
          <w:rFonts w:ascii="Aptos" w:hAnsi="Aptos" w:eastAsia="Aptos" w:cs="Aptos"/>
          <w:color w:themeColor="text1" w:val="000000"/>
          <w:sz w:val="28"/>
          <w:szCs w:val="28"/>
        </w:rPr>
      </w:pPr>
      <w:r>
        <w:rPr>
          <w:rFonts w:eastAsia="Aptos" w:cs="Aptos" w:ascii="Aptos" w:hAnsi="Aptos"/>
          <w:b/>
          <w:bCs/>
          <w:color w:themeColor="text1" w:val="000000"/>
          <w:sz w:val="28"/>
          <w:szCs w:val="28"/>
        </w:rPr>
        <w:t>Kryteria odbioru produktu</w:t>
      </w:r>
    </w:p>
    <w:p>
      <w:pPr>
        <w:pStyle w:val="Normal"/>
        <w:tabs>
          <w:tab w:val="clear" w:pos="708"/>
          <w:tab w:val="left" w:pos="993" w:leader="none"/>
        </w:tabs>
        <w:jc w:val="both"/>
        <w:rPr>
          <w:rFonts w:ascii="Aptos" w:hAnsi="Aptos" w:eastAsia="Aptos" w:cs="Aptos"/>
          <w:color w:themeColor="text1" w:val="000000"/>
        </w:rPr>
      </w:pPr>
      <w:r>
        <w:rPr>
          <w:rFonts w:eastAsia="Aptos" w:cs="Aptos" w:ascii="Aptos" w:hAnsi="Aptos"/>
          <w:color w:themeColor="text1" w:val="000000"/>
        </w:rPr>
        <w:t>Lista mierzalnych i jednoznacznych kryteriów potwierdzających zakończenie prac i gotowość do odbioru:</w:t>
      </w:r>
    </w:p>
    <w:p>
      <w:pPr>
        <w:pStyle w:val="Normal"/>
        <w:tabs>
          <w:tab w:val="clear" w:pos="708"/>
          <w:tab w:val="left" w:pos="993" w:leader="none"/>
        </w:tabs>
        <w:ind w:start="720"/>
        <w:jc w:val="both"/>
        <w:rPr>
          <w:rFonts w:ascii="Aptos" w:hAnsi="Aptos" w:eastAsia="Aptos" w:cs="Aptos"/>
          <w:color w:themeColor="text1" w:val="000000"/>
        </w:rPr>
      </w:pPr>
      <w:r>
        <w:rPr>
          <w:rFonts w:eastAsia="Aptos" w:cs="Aptos" w:ascii="Aptos" w:hAnsi="Aptos"/>
          <w:color w:themeColor="text1" w:val="000000"/>
        </w:rPr>
        <w:t>Produkt zostanie uznany za zgodny funkcjonalnie, jeśli:</w:t>
      </w:r>
    </w:p>
    <w:p>
      <w:pPr>
        <w:pStyle w:val="ListParagraph"/>
        <w:numPr>
          <w:ilvl w:val="0"/>
          <w:numId w:val="54"/>
        </w:numPr>
        <w:tabs>
          <w:tab w:val="clear" w:pos="708"/>
          <w:tab w:val="left" w:pos="993" w:leader="none"/>
        </w:tabs>
        <w:spacing w:lineRule="auto" w:line="240" w:before="0" w:after="160"/>
        <w:contextualSpacing/>
        <w:jc w:val="both"/>
        <w:rPr>
          <w:rFonts w:ascii="Aptos" w:hAnsi="Aptos" w:eastAsia="Aptos" w:cs="Aptos"/>
          <w:color w:themeColor="text1" w:val="000000"/>
        </w:rPr>
      </w:pPr>
      <w:r>
        <w:rPr>
          <w:rFonts w:eastAsia="Aptos" w:cs="Aptos" w:ascii="Aptos" w:hAnsi="Aptos"/>
          <w:color w:themeColor="text1" w:val="000000"/>
        </w:rPr>
        <w:t>Umożliwia monitorowanie poziomu zaindeksowania dokumentów (karty informacyjne) z uwzględnieniem kart przekazanych do centralnego repozytorium Centrum e-Zdrowia dla zdigitalizowanej papierowej dokumentacji medycznej – prezentuje poprawne wartości statystyk zgodnie z liczbą przekazanych dokumentów lub indeksów.</w:t>
      </w:r>
    </w:p>
    <w:p>
      <w:pPr>
        <w:pStyle w:val="ListParagraph"/>
        <w:tabs>
          <w:tab w:val="clear" w:pos="708"/>
          <w:tab w:val="left" w:pos="993" w:leader="none"/>
        </w:tabs>
        <w:ind w:start="1080"/>
        <w:jc w:val="both"/>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54"/>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Umożliwia tworzenie dokumentów elektronicznych zgodnych z szablonem PIK HL7 CDA dla dokumentów zdigitalizowanych i ich utrwalenie w repozytorium EDM.</w:t>
      </w:r>
    </w:p>
    <w:p>
      <w:pPr>
        <w:pStyle w:val="ListParagraph"/>
        <w:numPr>
          <w:ilvl w:val="0"/>
          <w:numId w:val="54"/>
        </w:numPr>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Umożliwia przekazanie dokumentów zdigitalizowanych do platformy P1 zgodnie z udostępnioną specyfikacją usług.</w:t>
      </w:r>
    </w:p>
    <w:p>
      <w:pPr>
        <w:pStyle w:val="ListParagraph"/>
        <w:numPr>
          <w:ilvl w:val="0"/>
          <w:numId w:val="54"/>
        </w:numPr>
        <w:spacing w:lineRule="auto" w:line="259" w:before="0" w:after="160"/>
        <w:contextualSpacing/>
        <w:jc w:val="both"/>
        <w:rPr>
          <w:rFonts w:ascii="Aptos" w:hAnsi="Aptos" w:eastAsia="Aptos" w:cs="Aptos"/>
          <w:color w:themeColor="text1" w:val="000000"/>
        </w:rPr>
      </w:pPr>
      <w:r>
        <w:rPr>
          <w:rFonts w:eastAsia="Aptos" w:cs="Aptos" w:ascii="Aptos" w:hAnsi="Aptos"/>
          <w:color w:themeColor="text1" w:val="000000"/>
        </w:rPr>
        <w:t>Umożliwia wymuszenie wysyłki indeksu dokumentu EDM do systemu P1 z poziomu GUI.</w:t>
      </w:r>
    </w:p>
    <w:p>
      <w:pPr>
        <w:pStyle w:val="ListParagraph"/>
        <w:ind w:start="1080"/>
        <w:rPr>
          <w:rFonts w:ascii="Aptos" w:hAnsi="Aptos" w:eastAsia="Aptos" w:cs="Aptos"/>
          <w:color w:themeColor="text1" w:val="000000"/>
        </w:rPr>
      </w:pPr>
      <w:r>
        <w:rPr>
          <w:rFonts w:eastAsia="Aptos" w:cs="Aptos" w:ascii="Aptos" w:hAnsi="Aptos"/>
          <w:color w:themeColor="text1" w:val="000000"/>
        </w:rPr>
      </w:r>
    </w:p>
    <w:p>
      <w:pPr>
        <w:pStyle w:val="Normal"/>
        <w:pBdr>
          <w:bottom w:val="single" w:sz="12" w:space="1" w:color="000000"/>
        </w:pBdr>
        <w:spacing w:lineRule="auto" w:line="240"/>
        <w:jc w:val="both"/>
        <w:rPr>
          <w:rFonts w:ascii="Aptos" w:hAnsi="Aptos" w:eastAsia="Aptos" w:cs="Aptos"/>
          <w:color w:themeColor="text1" w:val="000000"/>
          <w:sz w:val="28"/>
          <w:szCs w:val="28"/>
        </w:rPr>
      </w:pPr>
      <w:r>
        <w:rPr>
          <w:rFonts w:eastAsia="Aptos" w:cs="Aptos" w:ascii="Aptos" w:hAnsi="Aptos"/>
          <w:b/>
          <w:bCs/>
          <w:color w:themeColor="text1" w:val="000000"/>
          <w:sz w:val="28"/>
          <w:szCs w:val="28"/>
        </w:rPr>
        <w:t>Wymagania do uruchomienia produktu</w:t>
      </w:r>
    </w:p>
    <w:p>
      <w:pPr>
        <w:pStyle w:val="Normal"/>
        <w:tabs>
          <w:tab w:val="clear" w:pos="708"/>
          <w:tab w:val="left" w:pos="993" w:leader="none"/>
        </w:tabs>
        <w:jc w:val="both"/>
        <w:rPr>
          <w:rFonts w:ascii="Aptos" w:hAnsi="Aptos" w:eastAsia="Aptos" w:cs="Aptos"/>
          <w:color w:themeColor="text1" w:val="000000"/>
        </w:rPr>
      </w:pPr>
      <w:r>
        <w:rPr>
          <w:rFonts w:eastAsia="Aptos" w:cs="Aptos" w:ascii="Aptos" w:hAnsi="Aptos"/>
          <w:color w:themeColor="text1" w:val="000000"/>
        </w:rPr>
        <w:t>Lista zasobów, zależności i warunków koniecznych do uruchomienia modułu:</w:t>
      </w:r>
    </w:p>
    <w:p>
      <w:pPr>
        <w:pStyle w:val="ListParagraph"/>
        <w:numPr>
          <w:ilvl w:val="0"/>
          <w:numId w:val="38"/>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b/>
          <w:bCs/>
          <w:color w:themeColor="text1" w:val="000000"/>
        </w:rPr>
        <w:t>Warunki startowe</w:t>
      </w:r>
    </w:p>
    <w:p>
      <w:pPr>
        <w:pStyle w:val="ListParagraph"/>
        <w:numPr>
          <w:ilvl w:val="1"/>
          <w:numId w:val="37"/>
        </w:numPr>
        <w:tabs>
          <w:tab w:val="clear" w:pos="708"/>
          <w:tab w:val="left" w:pos="993" w:leader="none"/>
        </w:tabs>
        <w:spacing w:lineRule="auto" w:line="240" w:before="0" w:after="0"/>
        <w:ind w:hanging="357" w:start="1440"/>
        <w:contextualSpacing/>
        <w:jc w:val="both"/>
        <w:rPr>
          <w:rFonts w:ascii="Aptos" w:hAnsi="Aptos" w:eastAsia="Aptos" w:cs="Aptos"/>
          <w:color w:themeColor="text1" w:val="000000"/>
        </w:rPr>
      </w:pPr>
      <w:r>
        <w:rPr>
          <w:rFonts w:eastAsia="Aptos" w:cs="Aptos" w:ascii="Aptos" w:hAnsi="Aptos"/>
          <w:color w:themeColor="text1" w:val="000000"/>
        </w:rPr>
        <w:t>Licencja: Licencja na funkcjonalność.</w:t>
      </w:r>
    </w:p>
    <w:p>
      <w:pPr>
        <w:pStyle w:val="ListParagraph"/>
        <w:numPr>
          <w:ilvl w:val="1"/>
          <w:numId w:val="37"/>
        </w:numPr>
        <w:tabs>
          <w:tab w:val="clear" w:pos="708"/>
          <w:tab w:val="left" w:pos="993" w:leader="none"/>
        </w:tabs>
        <w:spacing w:lineRule="auto" w:line="240" w:before="0" w:after="0"/>
        <w:ind w:hanging="357" w:start="1440"/>
        <w:contextualSpacing/>
        <w:jc w:val="both"/>
        <w:rPr>
          <w:rFonts w:ascii="Aptos" w:hAnsi="Aptos" w:eastAsia="Aptos" w:cs="Aptos"/>
          <w:color w:themeColor="text1" w:val="000000"/>
        </w:rPr>
      </w:pPr>
      <w:r>
        <w:rPr>
          <w:rFonts w:eastAsia="Aptos" w:cs="Aptos" w:ascii="Aptos" w:hAnsi="Aptos"/>
          <w:color w:themeColor="text1" w:val="000000"/>
        </w:rPr>
        <w:t>Działająca integracja z systemem P1 w zakresie wymiany EDM.</w:t>
      </w:r>
    </w:p>
    <w:p>
      <w:pPr>
        <w:pStyle w:val="ListParagraph"/>
        <w:tabs>
          <w:tab w:val="clear" w:pos="708"/>
          <w:tab w:val="left" w:pos="993" w:leader="none"/>
        </w:tabs>
        <w:spacing w:lineRule="auto" w:line="240" w:before="0" w:after="0"/>
        <w:ind w:start="1440"/>
        <w:contextualSpacing/>
        <w:jc w:val="both"/>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38"/>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b/>
          <w:bCs/>
          <w:color w:themeColor="text1" w:val="000000"/>
        </w:rPr>
        <w:t>Wymagania techniczne:</w:t>
      </w:r>
    </w:p>
    <w:p>
      <w:pPr>
        <w:pStyle w:val="ListParagraph"/>
        <w:numPr>
          <w:ilvl w:val="1"/>
          <w:numId w:val="37"/>
        </w:numPr>
        <w:tabs>
          <w:tab w:val="clear" w:pos="708"/>
          <w:tab w:val="left" w:pos="993" w:leader="none"/>
        </w:tabs>
        <w:spacing w:lineRule="auto" w:line="240" w:before="0" w:after="0"/>
        <w:ind w:hanging="357" w:start="1440"/>
        <w:contextualSpacing/>
        <w:jc w:val="both"/>
        <w:rPr>
          <w:rFonts w:ascii="Aptos" w:hAnsi="Aptos" w:eastAsia="Aptos" w:cs="Aptos"/>
          <w:color w:themeColor="text1" w:val="000000"/>
        </w:rPr>
      </w:pPr>
      <w:r>
        <w:rPr>
          <w:rFonts w:eastAsia="Aptos" w:cs="Aptos" w:ascii="Aptos" w:hAnsi="Aptos"/>
          <w:color w:themeColor="text1" w:val="000000"/>
        </w:rPr>
        <w:t xml:space="preserve">Rozwiązanie opiera się o istniejące komponenty. </w:t>
      </w:r>
    </w:p>
    <w:p>
      <w:pPr>
        <w:pStyle w:val="ListParagraph"/>
        <w:numPr>
          <w:ilvl w:val="1"/>
          <w:numId w:val="37"/>
        </w:numPr>
        <w:tabs>
          <w:tab w:val="clear" w:pos="708"/>
          <w:tab w:val="left" w:pos="993" w:leader="none"/>
        </w:tabs>
        <w:spacing w:lineRule="auto" w:line="240" w:before="0" w:after="0"/>
        <w:ind w:hanging="357" w:start="1440"/>
        <w:contextualSpacing/>
        <w:jc w:val="both"/>
        <w:rPr>
          <w:rFonts w:ascii="Aptos" w:hAnsi="Aptos" w:eastAsia="Aptos" w:cs="Aptos"/>
          <w:color w:themeColor="text1" w:val="000000"/>
        </w:rPr>
      </w:pPr>
      <w:r>
        <w:rPr>
          <w:rFonts w:eastAsia="Aptos" w:cs="Aptos" w:ascii="Aptos" w:hAnsi="Aptos"/>
          <w:color w:themeColor="text1" w:val="000000"/>
        </w:rPr>
        <w:t>Jako wsparcie/usprawnienie w digitalizacji mogą być wykorzystywane urządzenia skanujące dostawców zewnętrznych – zapewnienie zasobów zgodnie z ich wymaganiami.</w:t>
      </w:r>
    </w:p>
    <w:p>
      <w:pPr>
        <w:pStyle w:val="ListParagraph"/>
        <w:tabs>
          <w:tab w:val="clear" w:pos="708"/>
          <w:tab w:val="left" w:pos="993" w:leader="none"/>
        </w:tabs>
        <w:spacing w:lineRule="auto" w:line="240" w:before="0" w:after="0"/>
        <w:ind w:start="1440"/>
        <w:contextualSpacing/>
        <w:jc w:val="both"/>
        <w:rPr>
          <w:rFonts w:ascii="Aptos" w:hAnsi="Aptos" w:eastAsia="Aptos" w:cs="Aptos"/>
          <w:color w:themeColor="text1" w:val="000000"/>
        </w:rPr>
      </w:pPr>
      <w:r>
        <w:rPr>
          <w:rFonts w:eastAsia="Aptos" w:cs="Aptos" w:ascii="Aptos" w:hAnsi="Aptos"/>
          <w:color w:themeColor="text1" w:val="000000"/>
        </w:rPr>
      </w:r>
    </w:p>
    <w:p>
      <w:pPr>
        <w:pStyle w:val="ListParagraph"/>
        <w:numPr>
          <w:ilvl w:val="0"/>
          <w:numId w:val="38"/>
        </w:numPr>
        <w:tabs>
          <w:tab w:val="clear" w:pos="708"/>
          <w:tab w:val="left" w:pos="993" w:leader="none"/>
        </w:tabs>
        <w:spacing w:lineRule="auto" w:line="259" w:before="0" w:after="160"/>
        <w:contextualSpacing/>
        <w:jc w:val="both"/>
        <w:rPr>
          <w:rFonts w:ascii="Aptos" w:hAnsi="Aptos" w:eastAsia="Aptos" w:cs="Aptos"/>
          <w:color w:themeColor="text1" w:val="000000"/>
        </w:rPr>
      </w:pPr>
      <w:r>
        <w:rPr>
          <w:rFonts w:eastAsia="Aptos" w:cs="Aptos" w:ascii="Aptos" w:hAnsi="Aptos"/>
          <w:b/>
          <w:bCs/>
          <w:color w:themeColor="text1" w:val="000000"/>
        </w:rPr>
        <w:t>Wymagania organizacyjne:</w:t>
      </w:r>
    </w:p>
    <w:p>
      <w:pPr>
        <w:pStyle w:val="ListParagraph"/>
        <w:numPr>
          <w:ilvl w:val="1"/>
          <w:numId w:val="38"/>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Podmiot zintegrowany z platformą P1 (w szczególności aktywne konto podmiotu w P1 i aktualne certyfikaty dostępowe).</w:t>
      </w:r>
    </w:p>
    <w:p>
      <w:pPr>
        <w:pStyle w:val="ListParagraph"/>
        <w:numPr>
          <w:ilvl w:val="1"/>
          <w:numId w:val="38"/>
        </w:numPr>
        <w:tabs>
          <w:tab w:val="clear" w:pos="708"/>
          <w:tab w:val="left" w:pos="993" w:leader="none"/>
        </w:tabs>
        <w:spacing w:lineRule="auto" w:line="240" w:before="0" w:after="0"/>
        <w:contextualSpacing/>
        <w:jc w:val="both"/>
        <w:rPr>
          <w:rFonts w:ascii="Aptos" w:hAnsi="Aptos" w:eastAsia="Aptos" w:cs="Aptos"/>
          <w:color w:themeColor="text1" w:val="000000"/>
        </w:rPr>
      </w:pPr>
      <w:r>
        <w:rPr>
          <w:rFonts w:eastAsia="Aptos" w:cs="Aptos" w:ascii="Aptos" w:hAnsi="Aptos"/>
          <w:color w:themeColor="text1" w:val="000000"/>
        </w:rPr>
        <w:t>W przypadku wykorzystania systemów zewnętrznych, licencja na integrację.</w:t>
      </w:r>
    </w:p>
    <w:p>
      <w:pPr>
        <w:pStyle w:val="ListParagraph"/>
        <w:tabs>
          <w:tab w:val="clear" w:pos="708"/>
          <w:tab w:val="left" w:pos="993" w:leader="none"/>
        </w:tabs>
        <w:spacing w:lineRule="auto" w:line="240" w:before="0" w:after="0"/>
        <w:ind w:start="1440"/>
        <w:contextualSpacing/>
        <w:rPr>
          <w:rFonts w:ascii="Aptos" w:hAnsi="Aptos" w:eastAsia="Aptos" w:cs="Aptos"/>
          <w:color w:themeColor="text1" w:val="000000"/>
        </w:rPr>
      </w:pPr>
      <w:r>
        <w:rPr>
          <w:rFonts w:eastAsia="Aptos" w:cs="Aptos" w:ascii="Aptos" w:hAnsi="Aptos"/>
          <w:color w:themeColor="text1" w:val="000000"/>
        </w:rPr>
      </w:r>
    </w:p>
    <w:p>
      <w:pPr>
        <w:pStyle w:val="Normal"/>
        <w:pBdr>
          <w:bottom w:val="single" w:sz="12" w:space="1" w:color="000000"/>
        </w:pBdr>
        <w:spacing w:lineRule="auto" w:line="240"/>
        <w:jc w:val="both"/>
        <w:rPr>
          <w:rFonts w:ascii="Aptos" w:hAnsi="Aptos" w:eastAsia="Aptos" w:cs="Aptos"/>
          <w:color w:themeColor="text1" w:val="000000"/>
          <w:sz w:val="28"/>
          <w:szCs w:val="28"/>
        </w:rPr>
      </w:pPr>
      <w:r>
        <w:rPr>
          <w:rFonts w:eastAsia="Aptos" w:cs="Aptos" w:ascii="Aptos" w:hAnsi="Aptos"/>
          <w:b/>
          <w:bCs/>
          <w:color w:themeColor="text1" w:val="000000"/>
          <w:sz w:val="28"/>
          <w:szCs w:val="28"/>
        </w:rPr>
        <w:t xml:space="preserve">Opis wdrożenia </w:t>
      </w:r>
    </w:p>
    <w:p>
      <w:pPr>
        <w:pStyle w:val="Normal"/>
        <w:tabs>
          <w:tab w:val="clear" w:pos="708"/>
          <w:tab w:val="left" w:pos="993" w:leader="none"/>
        </w:tabs>
        <w:spacing w:before="0" w:after="0"/>
        <w:jc w:val="both"/>
        <w:rPr>
          <w:rFonts w:ascii="Aptos" w:hAnsi="Aptos" w:eastAsia="Aptos" w:cs="Aptos"/>
          <w:color w:themeColor="text1" w:val="000000"/>
        </w:rPr>
      </w:pPr>
      <w:r>
        <w:rPr>
          <w:rFonts w:eastAsia="Aptos" w:cs="Aptos" w:ascii="Aptos" w:hAnsi="Aptos"/>
          <w:color w:themeColor="text1" w:val="000000"/>
        </w:rPr>
        <w:t>Opis tego, co musi zostać uruchomione i skonfigurowane w ramach wdrożenia:</w:t>
      </w:r>
    </w:p>
    <w:p>
      <w:pPr>
        <w:pStyle w:val="Normal"/>
        <w:rPr/>
      </w:pPr>
      <w:r>
        <w:rPr/>
        <w:t>Wdrożeni kończy się na instalacji systemu.</w:t>
      </w:r>
    </w:p>
    <w:p>
      <w:pPr>
        <w:pStyle w:val="Normal"/>
        <w:jc w:val="end"/>
        <w:rPr>
          <w:rFonts w:ascii="Tahoma" w:hAnsi="Tahoma"/>
          <w:sz w:val="21"/>
          <w:szCs w:val="21"/>
        </w:rPr>
      </w:pPr>
      <w:r>
        <w:rPr>
          <w:rFonts w:cs="Tahoma" w:ascii="Tahoma" w:hAnsi="Tahoma"/>
          <w:b w:val="false"/>
          <w:bCs w:val="false"/>
          <w:color w:val="000000"/>
          <w:sz w:val="21"/>
          <w:szCs w:val="21"/>
        </w:rPr>
        <w:t xml:space="preserve">       </w:t>
      </w:r>
      <w:r>
        <w:rPr>
          <w:rFonts w:cs="Tahoma" w:ascii="Tahoma" w:hAnsi="Tahoma"/>
          <w:b w:val="false"/>
          <w:bCs w:val="false"/>
          <w:color w:val="000000"/>
          <w:sz w:val="21"/>
          <w:szCs w:val="21"/>
        </w:rPr>
        <w:t>....................................................................</w:t>
      </w:r>
    </w:p>
    <w:p>
      <w:pPr>
        <w:pStyle w:val="Normal"/>
        <w:spacing w:before="0" w:after="0"/>
        <w:jc w:val="center"/>
        <w:rPr>
          <w:rFonts w:ascii="Tahoma" w:hAnsi="Tahoma"/>
          <w:sz w:val="21"/>
          <w:szCs w:val="21"/>
        </w:rPr>
      </w:pPr>
      <w:r>
        <w:rPr>
          <w:rFonts w:cs="Tahoma" w:ascii="Tahoma" w:hAnsi="Tahoma"/>
          <w:b w:val="false"/>
          <w:bCs w:val="false"/>
          <w:sz w:val="21"/>
          <w:szCs w:val="21"/>
        </w:rPr>
        <w:t xml:space="preserve">                                                                                                                                                 </w:t>
      </w:r>
      <w:r>
        <w:rPr>
          <w:rFonts w:cs="Century Gothic" w:ascii="Tahoma" w:hAnsi="Tahoma"/>
          <w:sz w:val="16"/>
          <w:szCs w:val="16"/>
        </w:rPr>
        <w:t>podpis osoby uprawnionej</w:t>
      </w:r>
    </w:p>
    <w:p>
      <w:pPr>
        <w:pStyle w:val="Normal"/>
        <w:spacing w:before="0" w:after="0"/>
        <w:jc w:val="center"/>
        <w:rPr>
          <w:sz w:val="16"/>
          <w:szCs w:val="16"/>
        </w:rPr>
      </w:pPr>
      <w:r>
        <w:rPr>
          <w:rFonts w:eastAsia="Century Gothic" w:cs="Century Gothic" w:ascii="Tahoma" w:hAnsi="Tahoma"/>
          <w:sz w:val="16"/>
          <w:szCs w:val="16"/>
        </w:rPr>
        <w:t xml:space="preserve">                                                                                                                                                                                                           </w:t>
      </w:r>
      <w:r>
        <w:rPr>
          <w:rFonts w:cs="Century Gothic" w:ascii="Tahoma" w:hAnsi="Tahoma"/>
          <w:sz w:val="16"/>
          <w:szCs w:val="16"/>
        </w:rPr>
        <w:t>do składania oświadczeń woli w imieniu Wykonawcy</w:t>
      </w:r>
    </w:p>
    <w:p>
      <w:pPr>
        <w:pStyle w:val="Normal"/>
        <w:widowControl w:val="false"/>
        <w:suppressAutoHyphens w:val="true"/>
        <w:overflowPunct w:val="true"/>
        <w:spacing w:before="0" w:after="0"/>
        <w:jc w:val="center"/>
        <w:rPr>
          <w:rFonts w:cs="Calibri" w:cstheme="minorHAnsi"/>
          <w:b/>
          <w:color w:val="auto"/>
        </w:rPr>
      </w:pPr>
      <w:r>
        <w:rPr>
          <w:rFonts w:cs="Calibri" w:cstheme="minorHAnsi"/>
          <w:b/>
          <w:color w:val="auto"/>
        </w:rPr>
      </w:r>
    </w:p>
    <w:p>
      <w:pPr>
        <w:pStyle w:val="ListParagraph"/>
        <w:spacing w:lineRule="auto" w:line="240" w:before="0" w:after="200"/>
        <w:ind w:hanging="0" w:start="0"/>
        <w:contextualSpacing/>
        <w:jc w:val="center"/>
        <w:rPr/>
      </w:pPr>
      <w:r>
        <w:rPr/>
      </w:r>
    </w:p>
    <w:sectPr>
      <w:headerReference w:type="even" r:id="rId2"/>
      <w:headerReference w:type="default" r:id="rId3"/>
      <w:headerReference w:type="first" r:id="rId4"/>
      <w:footerReference w:type="even" r:id="rId5"/>
      <w:footerReference w:type="default" r:id="rId6"/>
      <w:footerReference w:type="first" r:id="rId7"/>
      <w:type w:val="nextPage"/>
      <w:pgSz w:orient="landscape" w:w="16838" w:h="11906"/>
      <w:pgMar w:left="1418" w:right="1134" w:gutter="0" w:header="1410" w:top="2730" w:footer="868"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ee" w:characterSet="windows-1250"/>
    <w:family w:val="roman"/>
    <w:pitch w:val="variable"/>
  </w:font>
  <w:font w:name="Calibri">
    <w:charset w:val="ee" w:characterSet="windows-1250"/>
    <w:family w:val="roman"/>
    <w:pitch w:val="variable"/>
  </w:font>
  <w:font w:name="Cambria">
    <w:charset w:val="ee" w:characterSet="windows-1250"/>
    <w:family w:val="roman"/>
    <w:pitch w:val="variable"/>
  </w:font>
  <w:font w:name="Times New Roman">
    <w:charset w:val="ee" w:characterSet="windows-1250"/>
    <w:family w:val="roman"/>
    <w:pitch w:val="variable"/>
  </w:font>
  <w:font w:name="Tahoma">
    <w:charset w:val="ee" w:characterSet="windows-1250"/>
    <w:family w:val="swiss"/>
    <w:pitch w:val="variable"/>
  </w:font>
  <w:font w:name="Liberation Sans">
    <w:altName w:val="Arial"/>
    <w:charset w:val="ee" w:characterSet="windows-1250"/>
    <w:family w:val="swiss"/>
    <w:pitch w:val="variable"/>
  </w:font>
  <w:font w:name="Arial">
    <w:charset w:val="ee" w:characterSet="windows-1250"/>
    <w:family w:val="swiss"/>
    <w:pitch w:val="variable"/>
  </w:font>
  <w:font w:name="Aptos">
    <w:charset w:val="ee" w:characterSet="windows-1250"/>
    <w:family w:val="swiss"/>
    <w:pitch w:val="variable"/>
  </w:font>
  <w:font w:name="Aptos Narrow">
    <w:charset w:val="ee" w:characterSet="windows-1250"/>
    <w:family w:val="swiss"/>
    <w:pitch w:val="variable"/>
  </w:font>
  <w:font w:name="Alef">
    <w:charset w:val="ee" w:characterSet="windows-1250"/>
    <w:family w:val="roman"/>
    <w:pitch w:val="variable"/>
  </w:font>
  <w:font w:name="Courier New">
    <w:charset w:val="01"/>
    <w:family w:val="modern"/>
    <w:pitch w:val="fixed"/>
  </w:font>
  <w:font w:name="Wingdings">
    <w:charset w:val="02"/>
    <w:family w:val="auto"/>
    <w:pitch w:val="variable"/>
  </w:font>
  <w:font w:name="&quot;Courier New&quot;">
    <w:charset w:val="01"/>
    <w:family w:val="modern"/>
    <w:pitch w:val="fixed"/>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818915667"/>
    </w:sdtPr>
    <w:sdtContent>
      <w:p>
        <w:pPr>
          <w:pStyle w:val="Footer"/>
          <w:jc w:val="end"/>
          <w:rPr/>
        </w:pPr>
        <w:r>
          <w:rPr/>
          <w:fldChar w:fldCharType="begin"/>
        </w:r>
        <w:r>
          <w:rPr/>
          <w:instrText xml:space="preserve"> PAGE </w:instrText>
        </w:r>
        <w:r>
          <w:rPr/>
          <w:fldChar w:fldCharType="separate"/>
        </w:r>
        <w:r>
          <w:rPr/>
          <w:t>75</w:t>
        </w:r>
        <w:r>
          <w:rPr/>
          <w:fldChar w:fldCharType="end"/>
        </w:r>
      </w:p>
    </w:sdtContent>
  </w:sdt>
  <w:p>
    <w:pPr>
      <w:pStyle w:val="Footer"/>
      <w:jc w:val="center"/>
      <w:rPr>
        <w:rStyle w:val="PageNumber"/>
        <w:sz w:val="16"/>
      </w:rPr>
    </w:pPr>
    <w:r>
      <w:rPr>
        <w:sz w:val="16"/>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818915667"/>
    </w:sdtPr>
    <w:sdtContent>
      <w:p>
        <w:pPr>
          <w:pStyle w:val="Footer"/>
          <w:jc w:val="end"/>
          <w:rPr/>
        </w:pPr>
        <w:r>
          <w:rPr/>
          <w:fldChar w:fldCharType="begin"/>
        </w:r>
        <w:r>
          <w:rPr/>
          <w:instrText xml:space="preserve"> PAGE </w:instrText>
        </w:r>
        <w:r>
          <w:rPr/>
          <w:fldChar w:fldCharType="separate"/>
        </w:r>
        <w:r>
          <w:rPr/>
          <w:t>75</w:t>
        </w:r>
        <w:r>
          <w:rPr/>
          <w:fldChar w:fldCharType="end"/>
        </w:r>
      </w:p>
    </w:sdtContent>
  </w:sdt>
  <w:p>
    <w:pPr>
      <w:pStyle w:val="Footer"/>
      <w:jc w:val="center"/>
      <w:rPr>
        <w:rStyle w:val="PageNumber"/>
        <w:sz w:val="16"/>
      </w:rPr>
    </w:pPr>
    <w:r>
      <w:rPr>
        <w:sz w:val="16"/>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drawing>
        <wp:inline distT="0" distB="0" distL="0" distR="0">
          <wp:extent cx="9071610" cy="658495"/>
          <wp:effectExtent l="0" t="0" r="0" b="0"/>
          <wp:docPr id="1" name="Obraz1 kopia 1 k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1 kopia 1 kopia 1"/>
                  <pic:cNvPicPr>
                    <a:picLocks noChangeAspect="1" noChangeArrowheads="1"/>
                  </pic:cNvPicPr>
                </pic:nvPicPr>
                <pic:blipFill>
                  <a:blip r:embed="rId1"/>
                  <a:srcRect l="-133" t="-1333" r="-133" b="-1333"/>
                  <a:stretch>
                    <a:fillRect/>
                  </a:stretch>
                </pic:blipFill>
                <pic:spPr bwMode="auto">
                  <a:xfrm>
                    <a:off x="0" y="0"/>
                    <a:ext cx="9071610" cy="658495"/>
                  </a:xfrm>
                  <a:prstGeom prst="rect">
                    <a:avLst/>
                  </a:prstGeom>
                  <a:noFill/>
                </pic:spPr>
              </pic:pic>
            </a:graphicData>
          </a:graphic>
        </wp:inline>
      </w:drawing>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drawing>
        <wp:inline distT="0" distB="0" distL="0" distR="0">
          <wp:extent cx="9071610" cy="658495"/>
          <wp:effectExtent l="0" t="0" r="0" b="0"/>
          <wp:docPr id="2" name="Obraz1 kopia 1 k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1 kopia 1 kopia 1"/>
                  <pic:cNvPicPr>
                    <a:picLocks noChangeAspect="1" noChangeArrowheads="1"/>
                  </pic:cNvPicPr>
                </pic:nvPicPr>
                <pic:blipFill>
                  <a:blip r:embed="rId1"/>
                  <a:srcRect l="-133" t="-1333" r="-133" b="-1333"/>
                  <a:stretch>
                    <a:fillRect/>
                  </a:stretch>
                </pic:blipFill>
                <pic:spPr bwMode="auto">
                  <a:xfrm>
                    <a:off x="0" y="0"/>
                    <a:ext cx="9071610" cy="658495"/>
                  </a:xfrm>
                  <a:prstGeom prst="rect">
                    <a:avLst/>
                  </a:prstGeom>
                  <a:noFill/>
                </pic:spPr>
              </pic:pic>
            </a:graphicData>
          </a:graphic>
        </wp:inline>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 %1."/>
      <w:lvlJc w:val="start"/>
      <w:pPr>
        <w:tabs>
          <w:tab w:val="num" w:pos="851"/>
        </w:tabs>
        <w:ind w:start="0" w:hanging="0"/>
      </w:pPr>
      <w:rPr>
        <w:sz w:val="22"/>
        <w:i w:val="false"/>
        <w:b/>
        <w:szCs w:val="20"/>
        <w:rFonts w:ascii="Calibri" w:hAnsi="Calibri" w:cs="Times New Roman"/>
      </w:rPr>
    </w:lvl>
    <w:lvl w:ilvl="1">
      <w:start w:val="1"/>
      <w:isLgl/>
      <w:numFmt w:val="decimal"/>
      <w:lvlText w:val="%2."/>
      <w:lvlJc w:val="start"/>
      <w:pPr>
        <w:tabs>
          <w:tab w:val="num" w:pos="0"/>
        </w:tabs>
        <w:ind w:start="567" w:hanging="567"/>
      </w:pPr>
      <w:rPr/>
    </w:lvl>
    <w:lvl w:ilvl="2">
      <w:start w:val="1"/>
      <w:isLgl/>
      <w:numFmt w:val="decimal"/>
      <w:lvlText w:val="%2.%3"/>
      <w:lvlJc w:val="end"/>
      <w:pPr>
        <w:tabs>
          <w:tab w:val="num" w:pos="0"/>
        </w:tabs>
        <w:ind w:start="907" w:hanging="170"/>
      </w:pPr>
      <w:rPr/>
    </w:lvl>
    <w:lvl w:ilvl="3">
      <w:start w:val="1"/>
      <w:numFmt w:val="lowerLetter"/>
      <w:lvlText w:val="%4."/>
      <w:lvlJc w:val="start"/>
      <w:pPr>
        <w:tabs>
          <w:tab w:val="num" w:pos="0"/>
        </w:tabs>
        <w:ind w:start="907" w:hanging="283"/>
      </w:pPr>
      <w:rPr/>
    </w:lvl>
    <w:lvl w:ilvl="4">
      <w:start w:val="1"/>
      <w:numFmt w:val="lowerLetter"/>
      <w:lvlText w:val="%5."/>
      <w:lvlJc w:val="start"/>
      <w:pPr>
        <w:tabs>
          <w:tab w:val="num" w:pos="0"/>
        </w:tabs>
        <w:ind w:start="1247" w:hanging="283"/>
      </w:pPr>
      <w:rPr/>
    </w:lvl>
    <w:lvl w:ilvl="5">
      <w:start w:val="1"/>
      <w:numFmt w:val="lowerRoman"/>
      <w:lvlText w:val="%6."/>
      <w:lvlJc w:val="end"/>
      <w:pPr>
        <w:tabs>
          <w:tab w:val="num" w:pos="0"/>
        </w:tabs>
        <w:ind w:start="5341" w:hanging="180"/>
      </w:pPr>
      <w:rPr/>
    </w:lvl>
    <w:lvl w:ilvl="6">
      <w:start w:val="1"/>
      <w:numFmt w:val="decimal"/>
      <w:lvlText w:val="%7."/>
      <w:lvlJc w:val="start"/>
      <w:pPr>
        <w:tabs>
          <w:tab w:val="num" w:pos="0"/>
        </w:tabs>
        <w:ind w:start="6061" w:hanging="360"/>
      </w:pPr>
      <w:rPr/>
    </w:lvl>
    <w:lvl w:ilvl="7">
      <w:start w:val="1"/>
      <w:numFmt w:val="lowerLetter"/>
      <w:lvlText w:val="%8."/>
      <w:lvlJc w:val="start"/>
      <w:pPr>
        <w:tabs>
          <w:tab w:val="num" w:pos="0"/>
        </w:tabs>
        <w:ind w:start="6781" w:hanging="360"/>
      </w:pPr>
      <w:rPr/>
    </w:lvl>
    <w:lvl w:ilvl="8">
      <w:start w:val="1"/>
      <w:numFmt w:val="lowerRoman"/>
      <w:lvlText w:val="%9."/>
      <w:lvlJc w:val="end"/>
      <w:pPr>
        <w:tabs>
          <w:tab w:val="num" w:pos="0"/>
        </w:tabs>
        <w:ind w:start="7501" w:hanging="180"/>
      </w:pPr>
      <w:rPr/>
    </w:lvl>
  </w:abstractNum>
  <w:abstractNum w:abstractNumId="2">
    <w:lvl w:ilvl="0">
      <w:start w:val="1"/>
      <w:numFmt w:val="bullet"/>
      <w:lvlText w:val="o"/>
      <w:lvlJc w:val="start"/>
      <w:pPr>
        <w:tabs>
          <w:tab w:val="num" w:pos="0"/>
        </w:tabs>
        <w:ind w:start="1068" w:hanging="360"/>
      </w:pPr>
      <w:rPr>
        <w:rFonts w:ascii="Courier New" w:hAnsi="Courier New" w:cs="Courier New"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3">
    <w:lvl w:ilvl="0">
      <w:start w:val="1"/>
      <w:numFmt w:val="bullet"/>
      <w:lvlText w:val="o"/>
      <w:lvlJc w:val="start"/>
      <w:pPr>
        <w:tabs>
          <w:tab w:val="num" w:pos="0"/>
        </w:tabs>
        <w:ind w:start="1080" w:hanging="360"/>
      </w:pPr>
      <w:rPr>
        <w:rFonts w:ascii="Courier New" w:hAnsi="Courier New" w:cs="Courier New"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4">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5">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6">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7">
    <w:lvl w:ilvl="0">
      <w:start w:val="1"/>
      <w:numFmt w:val="bullet"/>
      <w:lvlText w:val=""/>
      <w:lvlJc w:val="start"/>
      <w:pPr>
        <w:tabs>
          <w:tab w:val="num" w:pos="360"/>
        </w:tabs>
        <w:ind w:start="360" w:hanging="360"/>
      </w:pPr>
      <w:rPr>
        <w:rFonts w:ascii="Symbol" w:hAnsi="Symbol" w:cs="Symbol" w:hint="default"/>
        <w:sz w:val="20"/>
      </w:rPr>
    </w:lvl>
    <w:lvl w:ilvl="1">
      <w:start w:val="1"/>
      <w:numFmt w:val="bullet"/>
      <w:lvlText w:val="o"/>
      <w:lvlJc w:val="start"/>
      <w:pPr>
        <w:tabs>
          <w:tab w:val="num" w:pos="1080"/>
        </w:tabs>
        <w:ind w:start="1080" w:hanging="360"/>
      </w:pPr>
      <w:rPr>
        <w:rFonts w:ascii="Courier New" w:hAnsi="Courier New" w:cs="Courier New" w:hint="default"/>
        <w:sz w:val="20"/>
      </w:rPr>
    </w:lvl>
    <w:lvl w:ilvl="2">
      <w:start w:val="1"/>
      <w:numFmt w:val="bullet"/>
      <w:lvlText w:val=""/>
      <w:lvlJc w:val="start"/>
      <w:pPr>
        <w:tabs>
          <w:tab w:val="num" w:pos="1800"/>
        </w:tabs>
        <w:ind w:start="1800" w:hanging="360"/>
      </w:pPr>
      <w:rPr>
        <w:rFonts w:ascii="Wingdings" w:hAnsi="Wingdings" w:cs="Wingdings" w:hint="default"/>
        <w:sz w:val="20"/>
      </w:rPr>
    </w:lvl>
    <w:lvl w:ilvl="3">
      <w:start w:val="1"/>
      <w:numFmt w:val="bullet"/>
      <w:lvlText w:val=""/>
      <w:lvlJc w:val="start"/>
      <w:pPr>
        <w:tabs>
          <w:tab w:val="num" w:pos="2520"/>
        </w:tabs>
        <w:ind w:start="2520" w:hanging="360"/>
      </w:pPr>
      <w:rPr>
        <w:rFonts w:ascii="Wingdings" w:hAnsi="Wingdings" w:cs="Wingdings" w:hint="default"/>
        <w:sz w:val="20"/>
      </w:rPr>
    </w:lvl>
    <w:lvl w:ilvl="4">
      <w:start w:val="1"/>
      <w:numFmt w:val="bullet"/>
      <w:lvlText w:val=""/>
      <w:lvlJc w:val="start"/>
      <w:pPr>
        <w:tabs>
          <w:tab w:val="num" w:pos="3240"/>
        </w:tabs>
        <w:ind w:start="3240" w:hanging="360"/>
      </w:pPr>
      <w:rPr>
        <w:rFonts w:ascii="Wingdings" w:hAnsi="Wingdings" w:cs="Wingdings" w:hint="default"/>
        <w:sz w:val="20"/>
      </w:rPr>
    </w:lvl>
    <w:lvl w:ilvl="5">
      <w:start w:val="1"/>
      <w:numFmt w:val="bullet"/>
      <w:lvlText w:val=""/>
      <w:lvlJc w:val="start"/>
      <w:pPr>
        <w:tabs>
          <w:tab w:val="num" w:pos="3960"/>
        </w:tabs>
        <w:ind w:start="3960" w:hanging="360"/>
      </w:pPr>
      <w:rPr>
        <w:rFonts w:ascii="Wingdings" w:hAnsi="Wingdings" w:cs="Wingdings" w:hint="default"/>
        <w:sz w:val="20"/>
      </w:rPr>
    </w:lvl>
    <w:lvl w:ilvl="6">
      <w:start w:val="1"/>
      <w:numFmt w:val="bullet"/>
      <w:lvlText w:val=""/>
      <w:lvlJc w:val="start"/>
      <w:pPr>
        <w:tabs>
          <w:tab w:val="num" w:pos="4680"/>
        </w:tabs>
        <w:ind w:start="4680" w:hanging="360"/>
      </w:pPr>
      <w:rPr>
        <w:rFonts w:ascii="Wingdings" w:hAnsi="Wingdings" w:cs="Wingdings" w:hint="default"/>
        <w:sz w:val="20"/>
      </w:rPr>
    </w:lvl>
    <w:lvl w:ilvl="7">
      <w:start w:val="1"/>
      <w:numFmt w:val="bullet"/>
      <w:lvlText w:val=""/>
      <w:lvlJc w:val="start"/>
      <w:pPr>
        <w:tabs>
          <w:tab w:val="num" w:pos="5400"/>
        </w:tabs>
        <w:ind w:start="5400" w:hanging="360"/>
      </w:pPr>
      <w:rPr>
        <w:rFonts w:ascii="Wingdings" w:hAnsi="Wingdings" w:cs="Wingdings" w:hint="default"/>
        <w:sz w:val="20"/>
      </w:rPr>
    </w:lvl>
    <w:lvl w:ilvl="8">
      <w:start w:val="1"/>
      <w:numFmt w:val="bullet"/>
      <w:lvlText w:val=""/>
      <w:lvlJc w:val="start"/>
      <w:pPr>
        <w:tabs>
          <w:tab w:val="num" w:pos="6120"/>
        </w:tabs>
        <w:ind w:start="6120" w:hanging="360"/>
      </w:pPr>
      <w:rPr>
        <w:rFonts w:ascii="Wingdings" w:hAnsi="Wingdings" w:cs="Wingdings" w:hint="default"/>
        <w:sz w:val="20"/>
      </w:rPr>
    </w:lvl>
  </w:abstractNum>
  <w:abstractNum w:abstractNumId="8">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9">
    <w:lvl w:ilvl="0">
      <w:start w:val="3"/>
      <w:numFmt w:val="bullet"/>
      <w:lvlText w:val=""/>
      <w:lvlJc w:val="start"/>
      <w:pPr>
        <w:tabs>
          <w:tab w:val="num" w:pos="0"/>
        </w:tabs>
        <w:ind w:start="720" w:hanging="360"/>
      </w:pPr>
      <w:rPr>
        <w:rFonts w:ascii="Symbol" w:hAnsi="Symbol" w:cs="Symbol" w:hint="default"/>
        <w:rFonts w:cstheme="minorBidi" w:eastAsiaTheme="minorHAnsi"/>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10">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1">
    <w:lvl w:ilvl="0">
      <w:start w:val="1"/>
      <w:numFmt w:val="bullet"/>
      <w:lvlText w:val="o"/>
      <w:lvlJc w:val="start"/>
      <w:pPr>
        <w:tabs>
          <w:tab w:val="num" w:pos="0"/>
        </w:tabs>
        <w:ind w:start="1068" w:hanging="360"/>
      </w:pPr>
      <w:rPr>
        <w:rFonts w:ascii="Courier New" w:hAnsi="Courier New" w:cs="Courier New"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12">
    <w:lvl w:ilvl="0">
      <w:start w:val="1"/>
      <w:numFmt w:val="bullet"/>
      <w:lvlText w:val="o"/>
      <w:lvlJc w:val="start"/>
      <w:pPr>
        <w:tabs>
          <w:tab w:val="num" w:pos="0"/>
        </w:tabs>
        <w:ind w:start="1080" w:hanging="360"/>
      </w:pPr>
      <w:rPr>
        <w:rFonts w:ascii="Courier New" w:hAnsi="Courier New" w:cs="Courier New"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13">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14">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15">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16">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17">
    <w:lvl w:ilvl="0">
      <w:start w:val="1"/>
      <w:numFmt w:val="bullet"/>
      <w:lvlText w:val="o"/>
      <w:lvlJc w:val="start"/>
      <w:pPr>
        <w:tabs>
          <w:tab w:val="num" w:pos="0"/>
        </w:tabs>
        <w:ind w:start="1068" w:hanging="360"/>
      </w:pPr>
      <w:rPr>
        <w:rFonts w:ascii="Courier New" w:hAnsi="Courier New" w:cs="Courier New" w:hint="default"/>
      </w:rPr>
    </w:lvl>
    <w:lvl w:ilvl="1">
      <w:start w:val="1"/>
      <w:numFmt w:val="bullet"/>
      <w:lvlText w:val="o"/>
      <w:lvlJc w:val="start"/>
      <w:pPr>
        <w:tabs>
          <w:tab w:val="num" w:pos="0"/>
        </w:tabs>
        <w:ind w:start="1788" w:hanging="360"/>
      </w:pPr>
      <w:rPr>
        <w:rFonts w:ascii="Courier New" w:hAnsi="Courier New" w:cs="Courier New" w:hint="default"/>
      </w:rPr>
    </w:lvl>
    <w:lvl w:ilvl="2">
      <w:start w:val="1"/>
      <w:numFmt w:val="bullet"/>
      <w:lvlText w:val=""/>
      <w:lvlJc w:val="start"/>
      <w:pPr>
        <w:tabs>
          <w:tab w:val="num" w:pos="0"/>
        </w:tabs>
        <w:ind w:start="2508" w:hanging="360"/>
      </w:pPr>
      <w:rPr>
        <w:rFonts w:ascii="Wingdings" w:hAnsi="Wingdings" w:cs="Wingdings" w:hint="default"/>
      </w:rPr>
    </w:lvl>
    <w:lvl w:ilvl="3">
      <w:start w:val="1"/>
      <w:numFmt w:val="bullet"/>
      <w:lvlText w:val=""/>
      <w:lvlJc w:val="start"/>
      <w:pPr>
        <w:tabs>
          <w:tab w:val="num" w:pos="0"/>
        </w:tabs>
        <w:ind w:start="3228" w:hanging="360"/>
      </w:pPr>
      <w:rPr>
        <w:rFonts w:ascii="Symbol" w:hAnsi="Symbol" w:cs="Symbol" w:hint="default"/>
      </w:rPr>
    </w:lvl>
    <w:lvl w:ilvl="4">
      <w:start w:val="1"/>
      <w:numFmt w:val="bullet"/>
      <w:lvlText w:val="o"/>
      <w:lvlJc w:val="start"/>
      <w:pPr>
        <w:tabs>
          <w:tab w:val="num" w:pos="0"/>
        </w:tabs>
        <w:ind w:start="3948" w:hanging="360"/>
      </w:pPr>
      <w:rPr>
        <w:rFonts w:ascii="Courier New" w:hAnsi="Courier New" w:cs="Courier New" w:hint="default"/>
      </w:rPr>
    </w:lvl>
    <w:lvl w:ilvl="5">
      <w:start w:val="1"/>
      <w:numFmt w:val="bullet"/>
      <w:lvlText w:val=""/>
      <w:lvlJc w:val="start"/>
      <w:pPr>
        <w:tabs>
          <w:tab w:val="num" w:pos="0"/>
        </w:tabs>
        <w:ind w:start="4668" w:hanging="360"/>
      </w:pPr>
      <w:rPr>
        <w:rFonts w:ascii="Wingdings" w:hAnsi="Wingdings" w:cs="Wingdings" w:hint="default"/>
      </w:rPr>
    </w:lvl>
    <w:lvl w:ilvl="6">
      <w:start w:val="1"/>
      <w:numFmt w:val="bullet"/>
      <w:lvlText w:val=""/>
      <w:lvlJc w:val="start"/>
      <w:pPr>
        <w:tabs>
          <w:tab w:val="num" w:pos="0"/>
        </w:tabs>
        <w:ind w:start="5388" w:hanging="360"/>
      </w:pPr>
      <w:rPr>
        <w:rFonts w:ascii="Symbol" w:hAnsi="Symbol" w:cs="Symbol" w:hint="default"/>
      </w:rPr>
    </w:lvl>
    <w:lvl w:ilvl="7">
      <w:start w:val="1"/>
      <w:numFmt w:val="bullet"/>
      <w:lvlText w:val="o"/>
      <w:lvlJc w:val="start"/>
      <w:pPr>
        <w:tabs>
          <w:tab w:val="num" w:pos="0"/>
        </w:tabs>
        <w:ind w:start="6108" w:hanging="360"/>
      </w:pPr>
      <w:rPr>
        <w:rFonts w:ascii="Courier New" w:hAnsi="Courier New" w:cs="Courier New" w:hint="default"/>
      </w:rPr>
    </w:lvl>
    <w:lvl w:ilvl="8">
      <w:start w:val="1"/>
      <w:numFmt w:val="bullet"/>
      <w:lvlText w:val=""/>
      <w:lvlJc w:val="start"/>
      <w:pPr>
        <w:tabs>
          <w:tab w:val="num" w:pos="0"/>
        </w:tabs>
        <w:ind w:start="6828" w:hanging="360"/>
      </w:pPr>
      <w:rPr>
        <w:rFonts w:ascii="Wingdings" w:hAnsi="Wingdings" w:cs="Wingdings" w:hint="default"/>
      </w:rPr>
    </w:lvl>
  </w:abstractNum>
  <w:abstractNum w:abstractNumId="18">
    <w:lvl w:ilvl="0">
      <w:start w:val="1"/>
      <w:numFmt w:val="bullet"/>
      <w:lvlText w:val="o"/>
      <w:lvlJc w:val="start"/>
      <w:pPr>
        <w:tabs>
          <w:tab w:val="num" w:pos="0"/>
        </w:tabs>
        <w:ind w:start="1080" w:hanging="360"/>
      </w:pPr>
      <w:rPr>
        <w:rFonts w:ascii="Courier New" w:hAnsi="Courier New" w:cs="Courier New" w:hint="default"/>
      </w:rPr>
    </w:lvl>
    <w:lvl w:ilvl="1">
      <w:start w:val="1"/>
      <w:numFmt w:val="bullet"/>
      <w:lvlText w:val="o"/>
      <w:lvlJc w:val="start"/>
      <w:pPr>
        <w:tabs>
          <w:tab w:val="num" w:pos="0"/>
        </w:tabs>
        <w:ind w:start="1800" w:hanging="360"/>
      </w:pPr>
      <w:rPr>
        <w:rFonts w:ascii="Courier New" w:hAnsi="Courier New" w:cs="Courier New" w:hint="default"/>
      </w:rPr>
    </w:lvl>
    <w:lvl w:ilvl="2">
      <w:start w:val="1"/>
      <w:numFmt w:val="bullet"/>
      <w:lvlText w:val=""/>
      <w:lvlJc w:val="start"/>
      <w:pPr>
        <w:tabs>
          <w:tab w:val="num" w:pos="0"/>
        </w:tabs>
        <w:ind w:start="2520" w:hanging="360"/>
      </w:pPr>
      <w:rPr>
        <w:rFonts w:ascii="Wingdings" w:hAnsi="Wingdings" w:cs="Wingdings" w:hint="default"/>
      </w:rPr>
    </w:lvl>
    <w:lvl w:ilvl="3">
      <w:start w:val="1"/>
      <w:numFmt w:val="bullet"/>
      <w:lvlText w:val=""/>
      <w:lvlJc w:val="start"/>
      <w:pPr>
        <w:tabs>
          <w:tab w:val="num" w:pos="0"/>
        </w:tabs>
        <w:ind w:start="3240" w:hanging="360"/>
      </w:pPr>
      <w:rPr>
        <w:rFonts w:ascii="Symbol" w:hAnsi="Symbol" w:cs="Symbol" w:hint="default"/>
      </w:rPr>
    </w:lvl>
    <w:lvl w:ilvl="4">
      <w:start w:val="1"/>
      <w:numFmt w:val="bullet"/>
      <w:lvlText w:val="o"/>
      <w:lvlJc w:val="start"/>
      <w:pPr>
        <w:tabs>
          <w:tab w:val="num" w:pos="0"/>
        </w:tabs>
        <w:ind w:start="3960" w:hanging="360"/>
      </w:pPr>
      <w:rPr>
        <w:rFonts w:ascii="Courier New" w:hAnsi="Courier New" w:cs="Courier New" w:hint="default"/>
      </w:rPr>
    </w:lvl>
    <w:lvl w:ilvl="5">
      <w:start w:val="1"/>
      <w:numFmt w:val="bullet"/>
      <w:lvlText w:val=""/>
      <w:lvlJc w:val="start"/>
      <w:pPr>
        <w:tabs>
          <w:tab w:val="num" w:pos="0"/>
        </w:tabs>
        <w:ind w:start="4680" w:hanging="360"/>
      </w:pPr>
      <w:rPr>
        <w:rFonts w:ascii="Wingdings" w:hAnsi="Wingdings" w:cs="Wingdings" w:hint="default"/>
      </w:rPr>
    </w:lvl>
    <w:lvl w:ilvl="6">
      <w:start w:val="1"/>
      <w:numFmt w:val="bullet"/>
      <w:lvlText w:val=""/>
      <w:lvlJc w:val="start"/>
      <w:pPr>
        <w:tabs>
          <w:tab w:val="num" w:pos="0"/>
        </w:tabs>
        <w:ind w:start="5400" w:hanging="360"/>
      </w:pPr>
      <w:rPr>
        <w:rFonts w:ascii="Symbol" w:hAnsi="Symbol" w:cs="Symbol" w:hint="default"/>
      </w:rPr>
    </w:lvl>
    <w:lvl w:ilvl="7">
      <w:start w:val="1"/>
      <w:numFmt w:val="bullet"/>
      <w:lvlText w:val="o"/>
      <w:lvlJc w:val="start"/>
      <w:pPr>
        <w:tabs>
          <w:tab w:val="num" w:pos="0"/>
        </w:tabs>
        <w:ind w:start="6120" w:hanging="360"/>
      </w:pPr>
      <w:rPr>
        <w:rFonts w:ascii="Courier New" w:hAnsi="Courier New" w:cs="Courier New" w:hint="default"/>
      </w:rPr>
    </w:lvl>
    <w:lvl w:ilvl="8">
      <w:start w:val="1"/>
      <w:numFmt w:val="bullet"/>
      <w:lvlText w:val=""/>
      <w:lvlJc w:val="start"/>
      <w:pPr>
        <w:tabs>
          <w:tab w:val="num" w:pos="0"/>
        </w:tabs>
        <w:ind w:start="6840" w:hanging="360"/>
      </w:pPr>
      <w:rPr>
        <w:rFonts w:ascii="Wingdings" w:hAnsi="Wingdings" w:cs="Wingdings" w:hint="default"/>
      </w:rPr>
    </w:lvl>
  </w:abstractNum>
  <w:abstractNum w:abstractNumId="19">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Symbol" w:hAnsi="Symbol" w:cs="Symbol"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20">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21">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22">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23">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24">
    <w:lvl w:ilvl="0">
      <w:start w:val="1"/>
      <w:numFmt w:val="decimal"/>
      <w:lvlText w:val="%1."/>
      <w:lvlJc w:val="start"/>
      <w:pPr>
        <w:tabs>
          <w:tab w:val="num" w:pos="0"/>
        </w:tabs>
        <w:ind w:start="360" w:hanging="360"/>
      </w:pPr>
      <w:rPr/>
    </w:lvl>
    <w:lvl w:ilvl="1">
      <w:start w:val="1"/>
      <w:numFmt w:val="decimal"/>
      <w:lvlText w:val="%1.%2."/>
      <w:lvlJc w:val="start"/>
      <w:pPr>
        <w:tabs>
          <w:tab w:val="num" w:pos="0"/>
        </w:tabs>
        <w:ind w:start="792" w:hanging="360"/>
      </w:pPr>
      <w:rPr/>
    </w:lvl>
    <w:lvl w:ilvl="2">
      <w:start w:val="1"/>
      <w:numFmt w:val="decimal"/>
      <w:lvlText w:val="%1.%2.%3."/>
      <w:lvlJc w:val="start"/>
      <w:pPr>
        <w:tabs>
          <w:tab w:val="num" w:pos="0"/>
        </w:tabs>
        <w:ind w:start="1224" w:hanging="180"/>
      </w:pPr>
      <w:rPr/>
    </w:lvl>
    <w:lvl w:ilvl="3">
      <w:start w:val="1"/>
      <w:numFmt w:val="decimal"/>
      <w:lvlText w:val="%1.%2.%3.%4."/>
      <w:lvlJc w:val="start"/>
      <w:pPr>
        <w:tabs>
          <w:tab w:val="num" w:pos="0"/>
        </w:tabs>
        <w:ind w:start="1728" w:hanging="360"/>
      </w:pPr>
      <w:rPr/>
    </w:lvl>
    <w:lvl w:ilvl="4">
      <w:start w:val="1"/>
      <w:numFmt w:val="decimal"/>
      <w:lvlText w:val="%1.%2.%3.%4.%5."/>
      <w:lvlJc w:val="start"/>
      <w:pPr>
        <w:tabs>
          <w:tab w:val="num" w:pos="0"/>
        </w:tabs>
        <w:ind w:start="2232" w:hanging="360"/>
      </w:pPr>
      <w:rPr/>
    </w:lvl>
    <w:lvl w:ilvl="5">
      <w:start w:val="1"/>
      <w:numFmt w:val="decimal"/>
      <w:lvlText w:val="%1.%2.%3.%4.%5.%6."/>
      <w:lvlJc w:val="start"/>
      <w:pPr>
        <w:tabs>
          <w:tab w:val="num" w:pos="0"/>
        </w:tabs>
        <w:ind w:start="2736" w:hanging="180"/>
      </w:pPr>
      <w:rPr/>
    </w:lvl>
    <w:lvl w:ilvl="6">
      <w:start w:val="1"/>
      <w:numFmt w:val="decimal"/>
      <w:lvlText w:val="%1.%2.%3.%4.%5.%6.%7."/>
      <w:lvlJc w:val="start"/>
      <w:pPr>
        <w:tabs>
          <w:tab w:val="num" w:pos="0"/>
        </w:tabs>
        <w:ind w:start="3240" w:hanging="360"/>
      </w:pPr>
      <w:rPr/>
    </w:lvl>
    <w:lvl w:ilvl="7">
      <w:start w:val="1"/>
      <w:numFmt w:val="decimal"/>
      <w:lvlText w:val="%1.%2.%3.%4.%5.%6.%7.%8."/>
      <w:lvlJc w:val="start"/>
      <w:pPr>
        <w:tabs>
          <w:tab w:val="num" w:pos="0"/>
        </w:tabs>
        <w:ind w:start="3744" w:hanging="360"/>
      </w:pPr>
      <w:rPr/>
    </w:lvl>
    <w:lvl w:ilvl="8">
      <w:start w:val="1"/>
      <w:numFmt w:val="decimal"/>
      <w:lvlText w:val="%1.%2.%3.%4.%5.%6.%7.%8.%9."/>
      <w:lvlJc w:val="start"/>
      <w:pPr>
        <w:tabs>
          <w:tab w:val="num" w:pos="0"/>
        </w:tabs>
        <w:ind w:start="4320" w:hanging="180"/>
      </w:pPr>
      <w:rPr/>
    </w:lvl>
  </w:abstractNum>
  <w:abstractNum w:abstractNumId="25">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26">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27">
    <w:lvl w:ilvl="0">
      <w:start w:val="1"/>
      <w:numFmt w:val="decimal"/>
      <w:lvlText w:val="%1."/>
      <w:lvlJc w:val="start"/>
      <w:pPr>
        <w:tabs>
          <w:tab w:val="num" w:pos="0"/>
        </w:tabs>
        <w:ind w:start="360" w:hanging="360"/>
      </w:pPr>
      <w:rPr>
        <w:b w:val="false"/>
        <w:bCs w:val="false"/>
        <w:color w:val="auto"/>
      </w:rPr>
    </w:lvl>
    <w:lvl w:ilvl="1">
      <w:start w:val="1"/>
      <w:numFmt w:val="decimal"/>
      <w:lvlText w:val="%1.%2."/>
      <w:lvlJc w:val="start"/>
      <w:pPr>
        <w:tabs>
          <w:tab w:val="num" w:pos="0"/>
        </w:tabs>
        <w:ind w:start="792" w:hanging="432"/>
      </w:pPr>
      <w:rPr/>
    </w:lvl>
    <w:lvl w:ilvl="2">
      <w:start w:val="1"/>
      <w:numFmt w:val="decimal"/>
      <w:lvlText w:val="%1.%2.%3."/>
      <w:lvlJc w:val="start"/>
      <w:pPr>
        <w:tabs>
          <w:tab w:val="num" w:pos="0"/>
        </w:tabs>
        <w:ind w:start="1224" w:hanging="504"/>
      </w:pPr>
      <w:rPr/>
    </w:lvl>
    <w:lvl w:ilvl="3">
      <w:start w:val="1"/>
      <w:numFmt w:val="decimal"/>
      <w:lvlText w:val="%1.%2.%3.%4."/>
      <w:lvlJc w:val="start"/>
      <w:pPr>
        <w:tabs>
          <w:tab w:val="num" w:pos="0"/>
        </w:tabs>
        <w:ind w:start="1728" w:hanging="648"/>
      </w:pPr>
      <w:rPr>
        <w:i w:val="false"/>
        <w:iCs w:val="false"/>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28">
    <w:lvl w:ilvl="0">
      <w:start w:val="1"/>
      <w:numFmt w:val="decimal"/>
      <w:lvlText w:val="%1."/>
      <w:lvlJc w:val="start"/>
      <w:pPr>
        <w:tabs>
          <w:tab w:val="num" w:pos="0"/>
        </w:tabs>
        <w:ind w:start="360" w:hanging="360"/>
      </w:pPr>
      <w:rPr/>
    </w:lvl>
    <w:lvl w:ilvl="1">
      <w:start w:val="1"/>
      <w:numFmt w:val="decimal"/>
      <w:lvlText w:val="%1.%2."/>
      <w:lvlJc w:val="start"/>
      <w:pPr>
        <w:tabs>
          <w:tab w:val="num" w:pos="0"/>
        </w:tabs>
        <w:ind w:start="792" w:hanging="432"/>
      </w:pPr>
      <w:rPr/>
    </w:lvl>
    <w:lvl w:ilvl="2">
      <w:start w:val="1"/>
      <w:numFmt w:val="decimal"/>
      <w:lvlText w:val="%1.%2.%3."/>
      <w:lvlJc w:val="start"/>
      <w:pPr>
        <w:tabs>
          <w:tab w:val="num" w:pos="0"/>
        </w:tabs>
        <w:ind w:start="1224" w:hanging="504"/>
      </w:pPr>
      <w:rPr/>
    </w:lvl>
    <w:lvl w:ilvl="3">
      <w:start w:val="1"/>
      <w:numFmt w:val="decimal"/>
      <w:lvlText w:val="%1.%2.%3.%4."/>
      <w:lvlJc w:val="start"/>
      <w:pPr>
        <w:tabs>
          <w:tab w:val="num" w:pos="0"/>
        </w:tabs>
        <w:ind w:start="1728" w:hanging="648"/>
      </w:pPr>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29">
    <w:lvl w:ilvl="0">
      <w:start w:val="1"/>
      <w:numFmt w:val="decimal"/>
      <w:lvlText w:val="%1."/>
      <w:lvlJc w:val="end"/>
      <w:pPr>
        <w:tabs>
          <w:tab w:val="num" w:pos="0"/>
        </w:tabs>
        <w:ind w:start="360" w:hanging="360"/>
      </w:pPr>
      <w:rPr>
        <w:dstrike w:val="false"/>
        <w:strike w:val="false"/>
        <w:b w:val="false"/>
        <w:bCs w:val="false"/>
        <w:color w:val="auto"/>
      </w:rPr>
    </w:lvl>
    <w:lvl w:ilvl="1">
      <w:start w:val="1"/>
      <w:numFmt w:val="decimal"/>
      <w:lvlText w:val="%1.%2."/>
      <w:lvlJc w:val="start"/>
      <w:pPr>
        <w:tabs>
          <w:tab w:val="num" w:pos="0"/>
        </w:tabs>
        <w:ind w:start="792" w:hanging="432"/>
      </w:pPr>
      <w:rPr/>
    </w:lvl>
    <w:lvl w:ilvl="2">
      <w:start w:val="1"/>
      <w:numFmt w:val="decimal"/>
      <w:lvlText w:val="%1.%2.%3."/>
      <w:lvlJc w:val="start"/>
      <w:pPr>
        <w:tabs>
          <w:tab w:val="num" w:pos="0"/>
        </w:tabs>
        <w:ind w:start="1224" w:hanging="504"/>
      </w:pPr>
      <w:rPr/>
    </w:lvl>
    <w:lvl w:ilvl="3">
      <w:start w:val="1"/>
      <w:numFmt w:val="decimal"/>
      <w:lvlText w:val="%1.%2.%3.%4."/>
      <w:lvlJc w:val="start"/>
      <w:pPr>
        <w:tabs>
          <w:tab w:val="num" w:pos="0"/>
        </w:tabs>
        <w:ind w:start="1728" w:hanging="648"/>
      </w:pPr>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30">
    <w:lvl w:ilvl="0">
      <w:start w:val="1"/>
      <w:numFmt w:val="decimal"/>
      <w:lvlText w:val="%1."/>
      <w:lvlJc w:val="end"/>
      <w:pPr>
        <w:tabs>
          <w:tab w:val="num" w:pos="0"/>
        </w:tabs>
        <w:ind w:start="360" w:hanging="360"/>
      </w:pPr>
      <w:rPr>
        <w:dstrike w:val="false"/>
        <w:strike w:val="false"/>
        <w:b w:val="false"/>
        <w:bCs w:val="false"/>
        <w:color w:val="auto"/>
      </w:rPr>
    </w:lvl>
    <w:lvl w:ilvl="1">
      <w:start w:val="1"/>
      <w:numFmt w:val="decimal"/>
      <w:lvlText w:val="%1.%2."/>
      <w:lvlJc w:val="start"/>
      <w:pPr>
        <w:tabs>
          <w:tab w:val="num" w:pos="0"/>
        </w:tabs>
        <w:ind w:start="792" w:hanging="432"/>
      </w:pPr>
      <w:rPr/>
    </w:lvl>
    <w:lvl w:ilvl="2">
      <w:start w:val="1"/>
      <w:numFmt w:val="decimal"/>
      <w:lvlText w:val="%1.%2.%3."/>
      <w:lvlJc w:val="start"/>
      <w:pPr>
        <w:tabs>
          <w:tab w:val="num" w:pos="0"/>
        </w:tabs>
        <w:ind w:start="1224" w:hanging="504"/>
      </w:pPr>
      <w:rPr/>
    </w:lvl>
    <w:lvl w:ilvl="3">
      <w:start w:val="1"/>
      <w:numFmt w:val="decimal"/>
      <w:lvlText w:val="%1.%2.%3.%4."/>
      <w:lvlJc w:val="start"/>
      <w:pPr>
        <w:tabs>
          <w:tab w:val="num" w:pos="0"/>
        </w:tabs>
        <w:ind w:start="1728" w:hanging="648"/>
      </w:pPr>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31">
    <w:lvl w:ilvl="0">
      <w:start w:val="1"/>
      <w:numFmt w:val="decimal"/>
      <w:lvlText w:val="%1."/>
      <w:lvlJc w:val="end"/>
      <w:pPr>
        <w:tabs>
          <w:tab w:val="num" w:pos="0"/>
        </w:tabs>
        <w:ind w:start="360" w:hanging="360"/>
      </w:pPr>
      <w:rPr>
        <w:dstrike w:val="false"/>
        <w:strike w:val="false"/>
        <w:b w:val="false"/>
        <w:bCs w:val="false"/>
        <w:color w:val="auto"/>
      </w:rPr>
    </w:lvl>
    <w:lvl w:ilvl="1">
      <w:start w:val="1"/>
      <w:numFmt w:val="decimal"/>
      <w:lvlText w:val="%1.%2."/>
      <w:lvlJc w:val="start"/>
      <w:pPr>
        <w:tabs>
          <w:tab w:val="num" w:pos="0"/>
        </w:tabs>
        <w:ind w:start="792" w:hanging="432"/>
      </w:pPr>
      <w:rPr/>
    </w:lvl>
    <w:lvl w:ilvl="2">
      <w:start w:val="1"/>
      <w:numFmt w:val="decimal"/>
      <w:lvlText w:val="%1.%2.%3."/>
      <w:lvlJc w:val="start"/>
      <w:pPr>
        <w:tabs>
          <w:tab w:val="num" w:pos="0"/>
        </w:tabs>
        <w:ind w:start="1224" w:hanging="504"/>
      </w:pPr>
      <w:rPr/>
    </w:lvl>
    <w:lvl w:ilvl="3">
      <w:start w:val="1"/>
      <w:numFmt w:val="decimal"/>
      <w:lvlText w:val="%1.%2.%3.%4."/>
      <w:lvlJc w:val="start"/>
      <w:pPr>
        <w:tabs>
          <w:tab w:val="num" w:pos="0"/>
        </w:tabs>
        <w:ind w:start="1728" w:hanging="648"/>
      </w:pPr>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32">
    <w:lvl w:ilvl="0">
      <w:start w:val="1"/>
      <w:numFmt w:val="decimal"/>
      <w:lvlText w:val="%1."/>
      <w:lvlJc w:val="end"/>
      <w:pPr>
        <w:tabs>
          <w:tab w:val="num" w:pos="0"/>
        </w:tabs>
        <w:ind w:start="360" w:hanging="360"/>
      </w:pPr>
      <w:rPr>
        <w:dstrike w:val="false"/>
        <w:strike w:val="false"/>
        <w:b w:val="false"/>
        <w:bCs w:val="false"/>
        <w:color w:val="auto"/>
      </w:rPr>
    </w:lvl>
    <w:lvl w:ilvl="1">
      <w:start w:val="1"/>
      <w:numFmt w:val="decimal"/>
      <w:lvlText w:val="%1.%2."/>
      <w:lvlJc w:val="start"/>
      <w:pPr>
        <w:tabs>
          <w:tab w:val="num" w:pos="0"/>
        </w:tabs>
        <w:ind w:start="792" w:hanging="432"/>
      </w:pPr>
      <w:rPr/>
    </w:lvl>
    <w:lvl w:ilvl="2">
      <w:start w:val="1"/>
      <w:numFmt w:val="decimal"/>
      <w:lvlText w:val="%1.%2.%3."/>
      <w:lvlJc w:val="start"/>
      <w:pPr>
        <w:tabs>
          <w:tab w:val="num" w:pos="0"/>
        </w:tabs>
        <w:ind w:start="1224" w:hanging="504"/>
      </w:pPr>
      <w:rPr/>
    </w:lvl>
    <w:lvl w:ilvl="3">
      <w:start w:val="1"/>
      <w:numFmt w:val="decimal"/>
      <w:lvlText w:val="%1.%2.%3.%4."/>
      <w:lvlJc w:val="start"/>
      <w:pPr>
        <w:tabs>
          <w:tab w:val="num" w:pos="0"/>
        </w:tabs>
        <w:ind w:start="1728" w:hanging="648"/>
      </w:pPr>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33">
    <w:lvl w:ilvl="0">
      <w:start w:val="1"/>
      <w:numFmt w:val="decimal"/>
      <w:lvlText w:val="%1."/>
      <w:lvlJc w:val="start"/>
      <w:pPr>
        <w:tabs>
          <w:tab w:val="num" w:pos="0"/>
        </w:tabs>
        <w:ind w:start="360" w:hanging="360"/>
      </w:pPr>
      <w:rPr>
        <w:b w:val="false"/>
        <w:bCs w:val="false"/>
        <w:color w:val="auto"/>
      </w:rPr>
    </w:lvl>
    <w:lvl w:ilvl="1">
      <w:start w:val="1"/>
      <w:numFmt w:val="decimal"/>
      <w:lvlText w:val="%1.%2."/>
      <w:lvlJc w:val="start"/>
      <w:pPr>
        <w:tabs>
          <w:tab w:val="num" w:pos="0"/>
        </w:tabs>
        <w:ind w:start="792" w:hanging="432"/>
      </w:pPr>
      <w:rPr/>
    </w:lvl>
    <w:lvl w:ilvl="2">
      <w:start w:val="1"/>
      <w:numFmt w:val="decimal"/>
      <w:lvlText w:val="%1.%2.%3."/>
      <w:lvlJc w:val="start"/>
      <w:pPr>
        <w:tabs>
          <w:tab w:val="num" w:pos="0"/>
        </w:tabs>
        <w:ind w:start="1224" w:hanging="504"/>
      </w:pPr>
      <w:rPr/>
    </w:lvl>
    <w:lvl w:ilvl="3">
      <w:start w:val="1"/>
      <w:numFmt w:val="decimal"/>
      <w:lvlText w:val="%1.%2.%3.%4."/>
      <w:lvlJc w:val="start"/>
      <w:pPr>
        <w:tabs>
          <w:tab w:val="num" w:pos="0"/>
        </w:tabs>
        <w:ind w:start="1728" w:hanging="648"/>
      </w:pPr>
      <w:rPr>
        <w:i w:val="false"/>
        <w:iCs w:val="false"/>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34">
    <w:lvl w:ilvl="0">
      <w:start w:val="1"/>
      <w:numFmt w:val="decimal"/>
      <w:lvlText w:val="%1."/>
      <w:lvlJc w:val="start"/>
      <w:pPr>
        <w:tabs>
          <w:tab w:val="num" w:pos="0"/>
        </w:tabs>
        <w:ind w:start="360" w:hanging="360"/>
      </w:pPr>
      <w:rPr/>
    </w:lvl>
    <w:lvl w:ilvl="1">
      <w:start w:val="1"/>
      <w:numFmt w:val="decimal"/>
      <w:lvlText w:val="%1.%2."/>
      <w:lvlJc w:val="start"/>
      <w:pPr>
        <w:tabs>
          <w:tab w:val="num" w:pos="0"/>
        </w:tabs>
        <w:ind w:start="792" w:hanging="432"/>
      </w:pPr>
      <w:rPr/>
    </w:lvl>
    <w:lvl w:ilvl="2">
      <w:start w:val="1"/>
      <w:numFmt w:val="decimal"/>
      <w:lvlText w:val="%1.%2.%3."/>
      <w:lvlJc w:val="start"/>
      <w:pPr>
        <w:tabs>
          <w:tab w:val="num" w:pos="0"/>
        </w:tabs>
        <w:ind w:start="1224" w:hanging="504"/>
      </w:pPr>
      <w:rPr/>
    </w:lvl>
    <w:lvl w:ilvl="3">
      <w:start w:val="1"/>
      <w:numFmt w:val="decimal"/>
      <w:lvlText w:val="%1.%2.%3.%4."/>
      <w:lvlJc w:val="start"/>
      <w:pPr>
        <w:tabs>
          <w:tab w:val="num" w:pos="0"/>
        </w:tabs>
        <w:ind w:start="1728" w:hanging="648"/>
      </w:pPr>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35">
    <w:lvl w:ilvl="0">
      <w:start w:val="1"/>
      <w:numFmt w:val="decimal"/>
      <w:lvlText w:val="%1."/>
      <w:lvlJc w:val="end"/>
      <w:pPr>
        <w:tabs>
          <w:tab w:val="num" w:pos="0"/>
        </w:tabs>
        <w:ind w:start="360" w:hanging="360"/>
      </w:pPr>
      <w:rPr>
        <w:dstrike w:val="false"/>
        <w:strike w:val="false"/>
        <w:b w:val="false"/>
        <w:bCs w:val="false"/>
        <w:color w:val="auto"/>
      </w:rPr>
    </w:lvl>
    <w:lvl w:ilvl="1">
      <w:start w:val="1"/>
      <w:numFmt w:val="decimal"/>
      <w:lvlText w:val="%1.%2."/>
      <w:lvlJc w:val="start"/>
      <w:pPr>
        <w:tabs>
          <w:tab w:val="num" w:pos="0"/>
        </w:tabs>
        <w:ind w:start="792" w:hanging="432"/>
      </w:pPr>
      <w:rPr/>
    </w:lvl>
    <w:lvl w:ilvl="2">
      <w:start w:val="1"/>
      <w:numFmt w:val="decimal"/>
      <w:lvlText w:val="%1.%2.%3."/>
      <w:lvlJc w:val="start"/>
      <w:pPr>
        <w:tabs>
          <w:tab w:val="num" w:pos="0"/>
        </w:tabs>
        <w:ind w:start="1224" w:hanging="504"/>
      </w:pPr>
      <w:rPr/>
    </w:lvl>
    <w:lvl w:ilvl="3">
      <w:start w:val="1"/>
      <w:numFmt w:val="decimal"/>
      <w:lvlText w:val="%1.%2.%3.%4."/>
      <w:lvlJc w:val="start"/>
      <w:pPr>
        <w:tabs>
          <w:tab w:val="num" w:pos="0"/>
        </w:tabs>
        <w:ind w:start="1728" w:hanging="648"/>
      </w:pPr>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36">
    <w:lvl w:ilvl="0">
      <w:start w:val="1"/>
      <w:numFmt w:val="decimal"/>
      <w:lvlText w:val="%1."/>
      <w:lvlJc w:val="start"/>
      <w:pPr>
        <w:tabs>
          <w:tab w:val="num" w:pos="0"/>
        </w:tabs>
        <w:ind w:start="360" w:hanging="360"/>
      </w:pPr>
      <w:rPr/>
    </w:lvl>
    <w:lvl w:ilvl="1">
      <w:start w:val="1"/>
      <w:numFmt w:val="decimal"/>
      <w:lvlText w:val="%1.%2."/>
      <w:lvlJc w:val="start"/>
      <w:pPr>
        <w:tabs>
          <w:tab w:val="num" w:pos="0"/>
        </w:tabs>
        <w:ind w:start="792" w:hanging="432"/>
      </w:pPr>
      <w:rPr/>
    </w:lvl>
    <w:lvl w:ilvl="2">
      <w:start w:val="1"/>
      <w:numFmt w:val="decimal"/>
      <w:lvlText w:val="%1.%2.%3."/>
      <w:lvlJc w:val="start"/>
      <w:pPr>
        <w:tabs>
          <w:tab w:val="num" w:pos="0"/>
        </w:tabs>
        <w:ind w:start="1224" w:hanging="504"/>
      </w:pPr>
      <w:rPr/>
    </w:lvl>
    <w:lvl w:ilvl="3">
      <w:start w:val="1"/>
      <w:numFmt w:val="decimal"/>
      <w:lvlText w:val="%1.%2.%3.%4."/>
      <w:lvlJc w:val="start"/>
      <w:pPr>
        <w:tabs>
          <w:tab w:val="num" w:pos="0"/>
        </w:tabs>
        <w:ind w:start="1728" w:hanging="648"/>
      </w:pPr>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37">
    <w:lvl w:ilvl="0">
      <w:start w:val="1"/>
      <w:numFmt w:val="bullet"/>
      <w:lvlText w:val=""/>
      <w:lvlJc w:val="start"/>
      <w:pPr>
        <w:tabs>
          <w:tab w:val="num" w:pos="0"/>
        </w:tabs>
        <w:ind w:start="720" w:hanging="360"/>
      </w:pPr>
      <w:rPr>
        <w:rFonts w:ascii="Courier New" w:hAnsi="Courier New" w:cs="Courier New"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38">
    <w:lvl w:ilvl="0">
      <w:start w:val="1"/>
      <w:numFmt w:val="bullet"/>
      <w:lvlText w:val=""/>
      <w:lvlJc w:val="start"/>
      <w:pPr>
        <w:tabs>
          <w:tab w:val="num" w:pos="0"/>
        </w:tabs>
        <w:ind w:start="36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39">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40">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Symbol" w:hAnsi="Symbol" w:cs="Symbol"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41">
    <w:lvl w:ilvl="0">
      <w:start w:val="3"/>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42">
    <w:lvl w:ilvl="0">
      <w:start w:val="1"/>
      <w:numFmt w:val="bullet"/>
      <w:lvlText w:val="o"/>
      <w:lvlJc w:val="start"/>
      <w:pPr>
        <w:tabs>
          <w:tab w:val="num" w:pos="0"/>
        </w:tabs>
        <w:ind w:start="720" w:hanging="360"/>
      </w:pPr>
      <w:rPr>
        <w:rFonts w:ascii="Courier New" w:hAnsi="Courier New" w:cs="Courier New"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43">
    <w:lvl w:ilvl="0">
      <w:start w:val="1"/>
      <w:numFmt w:val="decimal"/>
      <w:lvlText w:val="%1."/>
      <w:lvlJc w:val="start"/>
      <w:pPr>
        <w:tabs>
          <w:tab w:val="num" w:pos="0"/>
        </w:tabs>
        <w:ind w:start="360" w:hanging="360"/>
      </w:pPr>
      <w:rPr>
        <w:b w:val="false"/>
        <w:bCs w:val="false"/>
        <w:color w:val="auto"/>
      </w:rPr>
    </w:lvl>
    <w:lvl w:ilvl="1">
      <w:start w:val="1"/>
      <w:numFmt w:val="decimal"/>
      <w:lvlText w:val="%1.%2."/>
      <w:lvlJc w:val="start"/>
      <w:pPr>
        <w:tabs>
          <w:tab w:val="num" w:pos="0"/>
        </w:tabs>
        <w:ind w:start="792" w:hanging="432"/>
      </w:pPr>
      <w:rPr/>
    </w:lvl>
    <w:lvl w:ilvl="2">
      <w:start w:val="1"/>
      <w:numFmt w:val="decimal"/>
      <w:lvlText w:val="%1.%2.%3."/>
      <w:lvlJc w:val="start"/>
      <w:pPr>
        <w:tabs>
          <w:tab w:val="num" w:pos="0"/>
        </w:tabs>
        <w:ind w:start="1224" w:hanging="504"/>
      </w:pPr>
      <w:rPr/>
    </w:lvl>
    <w:lvl w:ilvl="3">
      <w:start w:val="1"/>
      <w:numFmt w:val="decimal"/>
      <w:lvlText w:val="%1.%2.%3.%4."/>
      <w:lvlJc w:val="start"/>
      <w:pPr>
        <w:tabs>
          <w:tab w:val="num" w:pos="0"/>
        </w:tabs>
        <w:ind w:start="1728" w:hanging="648"/>
      </w:pPr>
      <w:rPr>
        <w:i w:val="false"/>
        <w:iCs w:val="false"/>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44">
    <w:lvl w:ilvl="0">
      <w:start w:val="1"/>
      <w:numFmt w:val="decimal"/>
      <w:lvlText w:val="%1."/>
      <w:lvlJc w:val="start"/>
      <w:pPr>
        <w:tabs>
          <w:tab w:val="num" w:pos="0"/>
        </w:tabs>
        <w:ind w:start="360" w:hanging="360"/>
      </w:pPr>
      <w:rPr>
        <w:b w:val="false"/>
        <w:bCs w:val="false"/>
        <w:color w:val="auto"/>
      </w:rPr>
    </w:lvl>
    <w:lvl w:ilvl="1">
      <w:start w:val="1"/>
      <w:numFmt w:val="decimal"/>
      <w:lvlText w:val="%1.%2."/>
      <w:lvlJc w:val="start"/>
      <w:pPr>
        <w:tabs>
          <w:tab w:val="num" w:pos="0"/>
        </w:tabs>
        <w:ind w:start="792" w:hanging="432"/>
      </w:pPr>
      <w:rPr/>
    </w:lvl>
    <w:lvl w:ilvl="2">
      <w:start w:val="1"/>
      <w:numFmt w:val="decimal"/>
      <w:lvlText w:val="%1.%2.%3."/>
      <w:lvlJc w:val="start"/>
      <w:pPr>
        <w:tabs>
          <w:tab w:val="num" w:pos="0"/>
        </w:tabs>
        <w:ind w:start="1224" w:hanging="504"/>
      </w:pPr>
      <w:rPr/>
    </w:lvl>
    <w:lvl w:ilvl="3">
      <w:start w:val="1"/>
      <w:numFmt w:val="decimal"/>
      <w:lvlText w:val="%1.%2.%3.%4."/>
      <w:lvlJc w:val="start"/>
      <w:pPr>
        <w:tabs>
          <w:tab w:val="num" w:pos="0"/>
        </w:tabs>
        <w:ind w:start="1728" w:hanging="648"/>
      </w:pPr>
      <w:rPr>
        <w:i w:val="false"/>
        <w:iCs w:val="false"/>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45">
    <w:lvl w:ilvl="0">
      <w:start w:val="1"/>
      <w:numFmt w:val="decimal"/>
      <w:lvlText w:val="%1."/>
      <w:lvlJc w:val="start"/>
      <w:pPr>
        <w:tabs>
          <w:tab w:val="num" w:pos="0"/>
        </w:tabs>
        <w:ind w:start="360" w:hanging="360"/>
      </w:pPr>
      <w:rPr>
        <w:b w:val="false"/>
        <w:bCs w:val="false"/>
        <w:color w:val="auto"/>
      </w:rPr>
    </w:lvl>
    <w:lvl w:ilvl="1">
      <w:start w:val="1"/>
      <w:numFmt w:val="decimal"/>
      <w:lvlText w:val="%1.%2."/>
      <w:lvlJc w:val="start"/>
      <w:pPr>
        <w:tabs>
          <w:tab w:val="num" w:pos="0"/>
        </w:tabs>
        <w:ind w:start="792" w:hanging="432"/>
      </w:pPr>
      <w:rPr/>
    </w:lvl>
    <w:lvl w:ilvl="2">
      <w:start w:val="1"/>
      <w:numFmt w:val="decimal"/>
      <w:lvlText w:val="%1.%2.%3."/>
      <w:lvlJc w:val="start"/>
      <w:pPr>
        <w:tabs>
          <w:tab w:val="num" w:pos="0"/>
        </w:tabs>
        <w:ind w:start="1224" w:hanging="504"/>
      </w:pPr>
      <w:rPr/>
    </w:lvl>
    <w:lvl w:ilvl="3">
      <w:start w:val="1"/>
      <w:numFmt w:val="decimal"/>
      <w:lvlText w:val="%1.%2.%3.%4."/>
      <w:lvlJc w:val="start"/>
      <w:pPr>
        <w:tabs>
          <w:tab w:val="num" w:pos="0"/>
        </w:tabs>
        <w:ind w:start="1728" w:hanging="648"/>
      </w:pPr>
      <w:rPr>
        <w:i w:val="false"/>
        <w:iCs w:val="false"/>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46">
    <w:lvl w:ilvl="0">
      <w:start w:val="1"/>
      <w:numFmt w:val="decimal"/>
      <w:lvlText w:val="%1."/>
      <w:lvlJc w:val="start"/>
      <w:pPr>
        <w:tabs>
          <w:tab w:val="num" w:pos="0"/>
        </w:tabs>
        <w:ind w:start="360" w:hanging="360"/>
      </w:pPr>
      <w:rPr>
        <w:b w:val="false"/>
        <w:bCs w:val="false"/>
        <w:color w:val="auto"/>
      </w:rPr>
    </w:lvl>
    <w:lvl w:ilvl="1">
      <w:start w:val="1"/>
      <w:numFmt w:val="decimal"/>
      <w:lvlText w:val="%1.%2."/>
      <w:lvlJc w:val="start"/>
      <w:pPr>
        <w:tabs>
          <w:tab w:val="num" w:pos="0"/>
        </w:tabs>
        <w:ind w:start="792" w:hanging="432"/>
      </w:pPr>
      <w:rPr/>
    </w:lvl>
    <w:lvl w:ilvl="2">
      <w:start w:val="1"/>
      <w:numFmt w:val="decimal"/>
      <w:lvlText w:val="%1.%2.%3."/>
      <w:lvlJc w:val="start"/>
      <w:pPr>
        <w:tabs>
          <w:tab w:val="num" w:pos="0"/>
        </w:tabs>
        <w:ind w:start="1224" w:hanging="504"/>
      </w:pPr>
      <w:rPr/>
    </w:lvl>
    <w:lvl w:ilvl="3">
      <w:start w:val="1"/>
      <w:numFmt w:val="decimal"/>
      <w:lvlText w:val="%1.%2.%3.%4."/>
      <w:lvlJc w:val="start"/>
      <w:pPr>
        <w:tabs>
          <w:tab w:val="num" w:pos="0"/>
        </w:tabs>
        <w:ind w:start="1728" w:hanging="648"/>
      </w:pPr>
      <w:rPr>
        <w:i w:val="false"/>
        <w:iCs w:val="false"/>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47">
    <w:lvl w:ilvl="0">
      <w:start w:val="1"/>
      <w:numFmt w:val="decimal"/>
      <w:lvlText w:val="%1."/>
      <w:lvlJc w:val="start"/>
      <w:pPr>
        <w:tabs>
          <w:tab w:val="num" w:pos="0"/>
        </w:tabs>
        <w:ind w:start="360" w:hanging="360"/>
      </w:pPr>
      <w:rPr>
        <w:b w:val="false"/>
        <w:bCs w:val="false"/>
        <w:color w:val="auto"/>
      </w:rPr>
    </w:lvl>
    <w:lvl w:ilvl="1">
      <w:start w:val="1"/>
      <w:numFmt w:val="decimal"/>
      <w:lvlText w:val="%1.%2."/>
      <w:lvlJc w:val="start"/>
      <w:pPr>
        <w:tabs>
          <w:tab w:val="num" w:pos="0"/>
        </w:tabs>
        <w:ind w:start="792" w:hanging="432"/>
      </w:pPr>
      <w:rPr/>
    </w:lvl>
    <w:lvl w:ilvl="2">
      <w:start w:val="1"/>
      <w:numFmt w:val="decimal"/>
      <w:lvlText w:val="%1.%2.%3."/>
      <w:lvlJc w:val="start"/>
      <w:pPr>
        <w:tabs>
          <w:tab w:val="num" w:pos="0"/>
        </w:tabs>
        <w:ind w:start="1224" w:hanging="504"/>
      </w:pPr>
      <w:rPr/>
    </w:lvl>
    <w:lvl w:ilvl="3">
      <w:start w:val="1"/>
      <w:numFmt w:val="decimal"/>
      <w:lvlText w:val="%1.%2.%3.%4."/>
      <w:lvlJc w:val="start"/>
      <w:pPr>
        <w:tabs>
          <w:tab w:val="num" w:pos="0"/>
        </w:tabs>
        <w:ind w:start="1728" w:hanging="648"/>
      </w:pPr>
      <w:rPr>
        <w:i w:val="false"/>
        <w:iCs w:val="false"/>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48">
    <w:lvl w:ilvl="0">
      <w:start w:val="1"/>
      <w:numFmt w:val="decimal"/>
      <w:lvlText w:val="%1."/>
      <w:lvlJc w:val="start"/>
      <w:pPr>
        <w:tabs>
          <w:tab w:val="num" w:pos="0"/>
        </w:tabs>
        <w:ind w:start="360" w:hanging="360"/>
      </w:pPr>
      <w:rPr>
        <w:b w:val="false"/>
        <w:bCs w:val="false"/>
        <w:color w:val="auto"/>
      </w:rPr>
    </w:lvl>
    <w:lvl w:ilvl="1">
      <w:start w:val="1"/>
      <w:numFmt w:val="decimal"/>
      <w:lvlText w:val="%1.%2."/>
      <w:lvlJc w:val="start"/>
      <w:pPr>
        <w:tabs>
          <w:tab w:val="num" w:pos="0"/>
        </w:tabs>
        <w:ind w:start="792" w:hanging="432"/>
      </w:pPr>
      <w:rPr/>
    </w:lvl>
    <w:lvl w:ilvl="2">
      <w:start w:val="1"/>
      <w:numFmt w:val="decimal"/>
      <w:lvlText w:val="%1.%2.%3."/>
      <w:lvlJc w:val="start"/>
      <w:pPr>
        <w:tabs>
          <w:tab w:val="num" w:pos="0"/>
        </w:tabs>
        <w:ind w:start="1224" w:hanging="504"/>
      </w:pPr>
      <w:rPr/>
    </w:lvl>
    <w:lvl w:ilvl="3">
      <w:start w:val="1"/>
      <w:numFmt w:val="decimal"/>
      <w:lvlText w:val="%1.%2.%3.%4."/>
      <w:lvlJc w:val="start"/>
      <w:pPr>
        <w:tabs>
          <w:tab w:val="num" w:pos="0"/>
        </w:tabs>
        <w:ind w:start="1728" w:hanging="648"/>
      </w:pPr>
      <w:rPr>
        <w:i w:val="false"/>
        <w:iCs w:val="false"/>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49">
    <w:lvl w:ilvl="0">
      <w:start w:val="1"/>
      <w:numFmt w:val="decimal"/>
      <w:lvlText w:val="%1."/>
      <w:lvlJc w:val="start"/>
      <w:pPr>
        <w:tabs>
          <w:tab w:val="num" w:pos="0"/>
        </w:tabs>
        <w:ind w:start="360" w:hanging="360"/>
      </w:pPr>
      <w:rPr/>
    </w:lvl>
    <w:lvl w:ilvl="1">
      <w:start w:val="1"/>
      <w:numFmt w:val="decimal"/>
      <w:lvlText w:val="%1.%2."/>
      <w:lvlJc w:val="start"/>
      <w:pPr>
        <w:tabs>
          <w:tab w:val="num" w:pos="0"/>
        </w:tabs>
        <w:ind w:start="792" w:hanging="432"/>
      </w:pPr>
      <w:rPr/>
    </w:lvl>
    <w:lvl w:ilvl="2">
      <w:start w:val="1"/>
      <w:numFmt w:val="decimal"/>
      <w:lvlText w:val="%1.%2.%3."/>
      <w:lvlJc w:val="start"/>
      <w:pPr>
        <w:tabs>
          <w:tab w:val="num" w:pos="0"/>
        </w:tabs>
        <w:ind w:start="1224" w:hanging="504"/>
      </w:pPr>
      <w:rPr/>
    </w:lvl>
    <w:lvl w:ilvl="3">
      <w:start w:val="1"/>
      <w:numFmt w:val="decimal"/>
      <w:lvlText w:val="%1.%2.%3.%4."/>
      <w:lvlJc w:val="start"/>
      <w:pPr>
        <w:tabs>
          <w:tab w:val="num" w:pos="0"/>
        </w:tabs>
        <w:ind w:start="1728" w:hanging="648"/>
      </w:pPr>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50">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51">
    <w:lvl w:ilvl="0">
      <w:start w:val="1"/>
      <w:numFmt w:val="decimal"/>
      <w:lvlText w:val="%1."/>
      <w:lvlJc w:val="start"/>
      <w:pPr>
        <w:tabs>
          <w:tab w:val="num" w:pos="0"/>
        </w:tabs>
        <w:ind w:start="360" w:hanging="360"/>
      </w:pPr>
      <w:rPr>
        <w:b w:val="false"/>
        <w:bCs w:val="false"/>
        <w:color w:val="auto"/>
      </w:rPr>
    </w:lvl>
    <w:lvl w:ilvl="1">
      <w:start w:val="1"/>
      <w:numFmt w:val="decimal"/>
      <w:lvlText w:val="%1.%2."/>
      <w:lvlJc w:val="start"/>
      <w:pPr>
        <w:tabs>
          <w:tab w:val="num" w:pos="0"/>
        </w:tabs>
        <w:ind w:start="792" w:hanging="432"/>
      </w:pPr>
      <w:rPr/>
    </w:lvl>
    <w:lvl w:ilvl="2">
      <w:start w:val="1"/>
      <w:numFmt w:val="decimal"/>
      <w:lvlText w:val="%1.%2.%3."/>
      <w:lvlJc w:val="start"/>
      <w:pPr>
        <w:tabs>
          <w:tab w:val="num" w:pos="0"/>
        </w:tabs>
        <w:ind w:start="1224" w:hanging="504"/>
      </w:pPr>
      <w:rPr/>
    </w:lvl>
    <w:lvl w:ilvl="3">
      <w:start w:val="1"/>
      <w:numFmt w:val="decimal"/>
      <w:lvlText w:val="%1.%2.%3.%4."/>
      <w:lvlJc w:val="start"/>
      <w:pPr>
        <w:tabs>
          <w:tab w:val="num" w:pos="0"/>
        </w:tabs>
        <w:ind w:start="1728" w:hanging="648"/>
      </w:pPr>
      <w:rPr>
        <w:i w:val="false"/>
        <w:iCs w:val="false"/>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52">
    <w:lvl w:ilvl="0">
      <w:start w:val="1"/>
      <w:numFmt w:val="decimal"/>
      <w:lvlText w:val="%1."/>
      <w:lvlJc w:val="start"/>
      <w:pPr>
        <w:tabs>
          <w:tab w:val="num" w:pos="0"/>
        </w:tabs>
        <w:ind w:start="360" w:hanging="360"/>
      </w:pPr>
      <w:rPr>
        <w:b w:val="false"/>
        <w:bCs w:val="false"/>
        <w:color w:val="auto"/>
      </w:rPr>
    </w:lvl>
    <w:lvl w:ilvl="1">
      <w:start w:val="1"/>
      <w:numFmt w:val="decimal"/>
      <w:lvlText w:val="%1.%2."/>
      <w:lvlJc w:val="start"/>
      <w:pPr>
        <w:tabs>
          <w:tab w:val="num" w:pos="0"/>
        </w:tabs>
        <w:ind w:start="792" w:hanging="432"/>
      </w:pPr>
      <w:rPr/>
    </w:lvl>
    <w:lvl w:ilvl="2">
      <w:start w:val="1"/>
      <w:numFmt w:val="decimal"/>
      <w:lvlText w:val="%1.%2.%3."/>
      <w:lvlJc w:val="start"/>
      <w:pPr>
        <w:tabs>
          <w:tab w:val="num" w:pos="0"/>
        </w:tabs>
        <w:ind w:start="1224" w:hanging="504"/>
      </w:pPr>
      <w:rPr/>
    </w:lvl>
    <w:lvl w:ilvl="3">
      <w:start w:val="1"/>
      <w:numFmt w:val="decimal"/>
      <w:lvlText w:val="%1.%2.%3.%4."/>
      <w:lvlJc w:val="start"/>
      <w:pPr>
        <w:tabs>
          <w:tab w:val="num" w:pos="0"/>
        </w:tabs>
        <w:ind w:start="1728" w:hanging="648"/>
      </w:pPr>
      <w:rPr>
        <w:i w:val="false"/>
        <w:iCs w:val="false"/>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53">
    <w:lvl w:ilvl="0">
      <w:start w:val="1"/>
      <w:numFmt w:val="decimal"/>
      <w:lvlText w:val="%1."/>
      <w:lvlJc w:val="start"/>
      <w:pPr>
        <w:tabs>
          <w:tab w:val="num" w:pos="0"/>
        </w:tabs>
        <w:ind w:start="360" w:hanging="360"/>
      </w:pPr>
      <w:rPr/>
    </w:lvl>
    <w:lvl w:ilvl="1">
      <w:start w:val="1"/>
      <w:numFmt w:val="decimal"/>
      <w:lvlText w:val="%1.%2."/>
      <w:lvlJc w:val="start"/>
      <w:pPr>
        <w:tabs>
          <w:tab w:val="num" w:pos="0"/>
        </w:tabs>
        <w:ind w:start="792" w:hanging="432"/>
      </w:pPr>
      <w:rPr/>
    </w:lvl>
    <w:lvl w:ilvl="2">
      <w:start w:val="1"/>
      <w:numFmt w:val="decimal"/>
      <w:lvlText w:val="%1.%2.%3."/>
      <w:lvlJc w:val="start"/>
      <w:pPr>
        <w:tabs>
          <w:tab w:val="num" w:pos="0"/>
        </w:tabs>
        <w:ind w:start="1224" w:hanging="504"/>
      </w:pPr>
      <w:rPr/>
    </w:lvl>
    <w:lvl w:ilvl="3">
      <w:start w:val="1"/>
      <w:numFmt w:val="decimal"/>
      <w:lvlText w:val="%1.%2.%3.%4."/>
      <w:lvlJc w:val="start"/>
      <w:pPr>
        <w:tabs>
          <w:tab w:val="num" w:pos="0"/>
        </w:tabs>
        <w:ind w:start="1728" w:hanging="648"/>
      </w:pPr>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54">
    <w:lvl w:ilvl="0">
      <w:start w:val="1"/>
      <w:numFmt w:val="bullet"/>
      <w:lvlText w:val=""/>
      <w:lvlJc w:val="start"/>
      <w:pPr>
        <w:tabs>
          <w:tab w:val="num" w:pos="0"/>
        </w:tabs>
        <w:ind w:start="1080" w:hanging="360"/>
      </w:pPr>
      <w:rPr>
        <w:rFonts w:ascii="Symbol" w:hAnsi="Symbol" w:cs="Symbol" w:hint="default"/>
      </w:rPr>
    </w:lvl>
    <w:lvl w:ilvl="1">
      <w:start w:val="1"/>
      <w:numFmt w:val="bullet"/>
      <w:lvlText w:val="o"/>
      <w:lvlJc w:val="start"/>
      <w:pPr>
        <w:tabs>
          <w:tab w:val="num" w:pos="0"/>
        </w:tabs>
        <w:ind w:start="1800" w:hanging="360"/>
      </w:pPr>
      <w:rPr>
        <w:rFonts w:ascii="Courier New" w:hAnsi="Courier New" w:cs="Courier New" w:hint="default"/>
      </w:rPr>
    </w:lvl>
    <w:lvl w:ilvl="2">
      <w:start w:val="1"/>
      <w:numFmt w:val="bullet"/>
      <w:lvlText w:val=""/>
      <w:lvlJc w:val="start"/>
      <w:pPr>
        <w:tabs>
          <w:tab w:val="num" w:pos="0"/>
        </w:tabs>
        <w:ind w:start="2520" w:hanging="360"/>
      </w:pPr>
      <w:rPr>
        <w:rFonts w:ascii="Wingdings" w:hAnsi="Wingdings" w:cs="Wingdings" w:hint="default"/>
      </w:rPr>
    </w:lvl>
    <w:lvl w:ilvl="3">
      <w:start w:val="1"/>
      <w:numFmt w:val="bullet"/>
      <w:lvlText w:val=""/>
      <w:lvlJc w:val="start"/>
      <w:pPr>
        <w:tabs>
          <w:tab w:val="num" w:pos="0"/>
        </w:tabs>
        <w:ind w:start="3240" w:hanging="360"/>
      </w:pPr>
      <w:rPr>
        <w:rFonts w:ascii="Symbol" w:hAnsi="Symbol" w:cs="Symbol" w:hint="default"/>
      </w:rPr>
    </w:lvl>
    <w:lvl w:ilvl="4">
      <w:start w:val="1"/>
      <w:numFmt w:val="bullet"/>
      <w:lvlText w:val="o"/>
      <w:lvlJc w:val="start"/>
      <w:pPr>
        <w:tabs>
          <w:tab w:val="num" w:pos="0"/>
        </w:tabs>
        <w:ind w:start="3960" w:hanging="360"/>
      </w:pPr>
      <w:rPr>
        <w:rFonts w:ascii="Courier New" w:hAnsi="Courier New" w:cs="Courier New" w:hint="default"/>
      </w:rPr>
    </w:lvl>
    <w:lvl w:ilvl="5">
      <w:start w:val="1"/>
      <w:numFmt w:val="bullet"/>
      <w:lvlText w:val=""/>
      <w:lvlJc w:val="start"/>
      <w:pPr>
        <w:tabs>
          <w:tab w:val="num" w:pos="0"/>
        </w:tabs>
        <w:ind w:start="4680" w:hanging="360"/>
      </w:pPr>
      <w:rPr>
        <w:rFonts w:ascii="Wingdings" w:hAnsi="Wingdings" w:cs="Wingdings" w:hint="default"/>
      </w:rPr>
    </w:lvl>
    <w:lvl w:ilvl="6">
      <w:start w:val="1"/>
      <w:numFmt w:val="bullet"/>
      <w:lvlText w:val=""/>
      <w:lvlJc w:val="start"/>
      <w:pPr>
        <w:tabs>
          <w:tab w:val="num" w:pos="0"/>
        </w:tabs>
        <w:ind w:start="5400" w:hanging="360"/>
      </w:pPr>
      <w:rPr>
        <w:rFonts w:ascii="Symbol" w:hAnsi="Symbol" w:cs="Symbol" w:hint="default"/>
      </w:rPr>
    </w:lvl>
    <w:lvl w:ilvl="7">
      <w:start w:val="1"/>
      <w:numFmt w:val="bullet"/>
      <w:lvlText w:val="o"/>
      <w:lvlJc w:val="start"/>
      <w:pPr>
        <w:tabs>
          <w:tab w:val="num" w:pos="0"/>
        </w:tabs>
        <w:ind w:start="6120" w:hanging="360"/>
      </w:pPr>
      <w:rPr>
        <w:rFonts w:ascii="Courier New" w:hAnsi="Courier New" w:cs="Courier New" w:hint="default"/>
      </w:rPr>
    </w:lvl>
    <w:lvl w:ilvl="8">
      <w:start w:val="1"/>
      <w:numFmt w:val="bullet"/>
      <w:lvlText w:val=""/>
      <w:lvlJc w:val="start"/>
      <w:pPr>
        <w:tabs>
          <w:tab w:val="num" w:pos="0"/>
        </w:tabs>
        <w:ind w:start="6840" w:hanging="360"/>
      </w:pPr>
      <w:rPr>
        <w:rFonts w:ascii="Wingdings" w:hAnsi="Wingdings" w:cs="Wingdings" w:hint="default"/>
      </w:rPr>
    </w:lvl>
  </w:abstractNum>
  <w:abstractNum w:abstractNumId="55">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56">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57">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58">
    <w:lvl w:ilvl="0">
      <w:start w:val="1"/>
      <w:numFmt w:val="bullet"/>
      <w:lvlText w:val=""/>
      <w:lvlJc w:val="start"/>
      <w:pPr>
        <w:tabs>
          <w:tab w:val="num" w:pos="0"/>
        </w:tabs>
        <w:ind w:start="720" w:hanging="360"/>
      </w:pPr>
      <w:rPr>
        <w:rFonts w:ascii="Courier New" w:hAnsi="Courier New" w:cs="Courier New"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59">
    <w:lvl w:ilvl="0">
      <w:start w:val="1"/>
      <w:numFmt w:val="decimal"/>
      <w:lvlText w:val="%1."/>
      <w:lvlJc w:val="start"/>
      <w:pPr>
        <w:tabs>
          <w:tab w:val="num" w:pos="0"/>
        </w:tabs>
        <w:ind w:start="360" w:hanging="360"/>
      </w:pPr>
      <w:rPr/>
    </w:lvl>
    <w:lvl w:ilvl="1">
      <w:start w:val="1"/>
      <w:numFmt w:val="decimal"/>
      <w:lvlText w:val="%1.%2."/>
      <w:lvlJc w:val="start"/>
      <w:pPr>
        <w:tabs>
          <w:tab w:val="num" w:pos="0"/>
        </w:tabs>
        <w:ind w:start="792" w:hanging="432"/>
      </w:pPr>
      <w:rPr/>
    </w:lvl>
    <w:lvl w:ilvl="2">
      <w:start w:val="1"/>
      <w:numFmt w:val="decimal"/>
      <w:lvlText w:val="%1.%2.%3."/>
      <w:lvlJc w:val="start"/>
      <w:pPr>
        <w:tabs>
          <w:tab w:val="num" w:pos="0"/>
        </w:tabs>
        <w:ind w:start="1224" w:hanging="504"/>
      </w:pPr>
      <w:rPr/>
    </w:lvl>
    <w:lvl w:ilvl="3">
      <w:start w:val="1"/>
      <w:numFmt w:val="decimal"/>
      <w:lvlText w:val="%1.%2.%3.%4."/>
      <w:lvlJc w:val="start"/>
      <w:pPr>
        <w:tabs>
          <w:tab w:val="num" w:pos="0"/>
        </w:tabs>
        <w:ind w:start="1728" w:hanging="648"/>
      </w:pPr>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60">
    <w:lvl w:ilvl="0">
      <w:start w:val="1"/>
      <w:numFmt w:val="decimal"/>
      <w:lvlText w:val="%1."/>
      <w:lvlJc w:val="start"/>
      <w:pPr>
        <w:tabs>
          <w:tab w:val="num" w:pos="0"/>
        </w:tabs>
        <w:ind w:start="360" w:hanging="360"/>
      </w:pPr>
      <w:rPr/>
    </w:lvl>
    <w:lvl w:ilvl="1">
      <w:start w:val="1"/>
      <w:numFmt w:val="decimal"/>
      <w:lvlText w:val="%1.%2."/>
      <w:lvlJc w:val="start"/>
      <w:pPr>
        <w:tabs>
          <w:tab w:val="num" w:pos="0"/>
        </w:tabs>
        <w:ind w:start="792" w:hanging="432"/>
      </w:pPr>
      <w:rPr/>
    </w:lvl>
    <w:lvl w:ilvl="2">
      <w:start w:val="1"/>
      <w:numFmt w:val="decimal"/>
      <w:lvlText w:val="%1.%2.%3."/>
      <w:lvlJc w:val="start"/>
      <w:pPr>
        <w:tabs>
          <w:tab w:val="num" w:pos="0"/>
        </w:tabs>
        <w:ind w:start="1224" w:hanging="504"/>
      </w:pPr>
      <w:rPr/>
    </w:lvl>
    <w:lvl w:ilvl="3">
      <w:start w:val="1"/>
      <w:numFmt w:val="decimal"/>
      <w:lvlText w:val="%1.%2.%3.%4."/>
      <w:lvlJc w:val="start"/>
      <w:pPr>
        <w:tabs>
          <w:tab w:val="num" w:pos="0"/>
        </w:tabs>
        <w:ind w:start="1728" w:hanging="648"/>
      </w:pPr>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61">
    <w:lvl w:ilvl="0">
      <w:start w:val="1"/>
      <w:numFmt w:val="decimal"/>
      <w:lvlText w:val="%1."/>
      <w:lvlJc w:val="start"/>
      <w:pPr>
        <w:tabs>
          <w:tab w:val="num" w:pos="0"/>
        </w:tabs>
        <w:ind w:start="360" w:hanging="360"/>
      </w:pPr>
      <w:rPr>
        <w:b w:val="false"/>
        <w:bCs w:val="false"/>
        <w:color w:val="auto"/>
      </w:rPr>
    </w:lvl>
    <w:lvl w:ilvl="1">
      <w:start w:val="1"/>
      <w:numFmt w:val="decimal"/>
      <w:lvlText w:val="%1.%2."/>
      <w:lvlJc w:val="start"/>
      <w:pPr>
        <w:tabs>
          <w:tab w:val="num" w:pos="0"/>
        </w:tabs>
        <w:ind w:start="792" w:hanging="432"/>
      </w:pPr>
      <w:rPr/>
    </w:lvl>
    <w:lvl w:ilvl="2">
      <w:start w:val="1"/>
      <w:numFmt w:val="decimal"/>
      <w:lvlText w:val="%1.%2.%3."/>
      <w:lvlJc w:val="start"/>
      <w:pPr>
        <w:tabs>
          <w:tab w:val="num" w:pos="0"/>
        </w:tabs>
        <w:ind w:start="1224" w:hanging="504"/>
      </w:pPr>
      <w:rPr/>
    </w:lvl>
    <w:lvl w:ilvl="3">
      <w:start w:val="1"/>
      <w:numFmt w:val="decimal"/>
      <w:lvlText w:val="%1.%2.%3.%4."/>
      <w:lvlJc w:val="start"/>
      <w:pPr>
        <w:tabs>
          <w:tab w:val="num" w:pos="0"/>
        </w:tabs>
        <w:ind w:start="1728" w:hanging="648"/>
      </w:pPr>
      <w:rPr>
        <w:i w:val="false"/>
        <w:iCs w:val="false"/>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62">
    <w:lvl w:ilvl="0">
      <w:start w:val="1"/>
      <w:numFmt w:val="decimal"/>
      <w:lvlText w:val="%1."/>
      <w:lvlJc w:val="start"/>
      <w:pPr>
        <w:tabs>
          <w:tab w:val="num" w:pos="0"/>
        </w:tabs>
        <w:ind w:start="360" w:hanging="360"/>
      </w:pPr>
      <w:rPr>
        <w:b w:val="false"/>
        <w:bCs w:val="false"/>
      </w:rPr>
    </w:lvl>
    <w:lvl w:ilvl="1">
      <w:start w:val="1"/>
      <w:numFmt w:val="decimal"/>
      <w:lvlText w:val="%1.%2."/>
      <w:lvlJc w:val="start"/>
      <w:pPr>
        <w:tabs>
          <w:tab w:val="num" w:pos="0"/>
        </w:tabs>
        <w:ind w:start="792" w:hanging="432"/>
      </w:pPr>
      <w:rPr/>
    </w:lvl>
    <w:lvl w:ilvl="2">
      <w:start w:val="1"/>
      <w:numFmt w:val="decimal"/>
      <w:lvlText w:val="%1.%2.%3."/>
      <w:lvlJc w:val="start"/>
      <w:pPr>
        <w:tabs>
          <w:tab w:val="num" w:pos="0"/>
        </w:tabs>
        <w:ind w:start="1224" w:hanging="504"/>
      </w:pPr>
      <w:rPr/>
    </w:lvl>
    <w:lvl w:ilvl="3">
      <w:start w:val="1"/>
      <w:numFmt w:val="decimal"/>
      <w:lvlText w:val="%1.%2.%3.%4."/>
      <w:lvlJc w:val="start"/>
      <w:pPr>
        <w:tabs>
          <w:tab w:val="num" w:pos="0"/>
        </w:tabs>
        <w:ind w:start="1728" w:hanging="648"/>
      </w:pPr>
      <w:rPr>
        <w:i w:val="false"/>
        <w:iCs w:val="false"/>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63">
    <w:lvl w:ilvl="0">
      <w:start w:val="1"/>
      <w:numFmt w:val="decimal"/>
      <w:lvlText w:val="%1."/>
      <w:lvlJc w:val="start"/>
      <w:pPr>
        <w:tabs>
          <w:tab w:val="num" w:pos="0"/>
        </w:tabs>
        <w:ind w:start="360" w:hanging="360"/>
      </w:pPr>
      <w:rPr>
        <w:b w:val="false"/>
        <w:bCs w:val="false"/>
        <w:color w:val="auto"/>
      </w:rPr>
    </w:lvl>
    <w:lvl w:ilvl="1">
      <w:start w:val="1"/>
      <w:numFmt w:val="decimal"/>
      <w:lvlText w:val="%1.%2."/>
      <w:lvlJc w:val="start"/>
      <w:pPr>
        <w:tabs>
          <w:tab w:val="num" w:pos="0"/>
        </w:tabs>
        <w:ind w:start="792" w:hanging="432"/>
      </w:pPr>
      <w:rPr/>
    </w:lvl>
    <w:lvl w:ilvl="2">
      <w:start w:val="1"/>
      <w:numFmt w:val="decimal"/>
      <w:lvlText w:val="%1.%2.%3."/>
      <w:lvlJc w:val="start"/>
      <w:pPr>
        <w:tabs>
          <w:tab w:val="num" w:pos="0"/>
        </w:tabs>
        <w:ind w:start="1224" w:hanging="504"/>
      </w:pPr>
      <w:rPr/>
    </w:lvl>
    <w:lvl w:ilvl="3">
      <w:start w:val="1"/>
      <w:numFmt w:val="decimal"/>
      <w:lvlText w:val="%1.%2.%3.%4."/>
      <w:lvlJc w:val="start"/>
      <w:pPr>
        <w:tabs>
          <w:tab w:val="num" w:pos="0"/>
        </w:tabs>
        <w:ind w:start="1728" w:hanging="648"/>
      </w:pPr>
      <w:rPr>
        <w:i w:val="false"/>
        <w:iCs w:val="false"/>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64">
    <w:lvl w:ilvl="0">
      <w:start w:val="1"/>
      <w:numFmt w:val="decimal"/>
      <w:lvlText w:val="%1."/>
      <w:lvlJc w:val="start"/>
      <w:pPr>
        <w:tabs>
          <w:tab w:val="num" w:pos="0"/>
        </w:tabs>
        <w:ind w:start="360" w:hanging="360"/>
      </w:pPr>
      <w:rPr>
        <w:b w:val="false"/>
        <w:bCs w:val="false"/>
        <w:color w:val="auto"/>
      </w:rPr>
    </w:lvl>
    <w:lvl w:ilvl="1">
      <w:start w:val="1"/>
      <w:numFmt w:val="decimal"/>
      <w:lvlText w:val="%1.%2."/>
      <w:lvlJc w:val="start"/>
      <w:pPr>
        <w:tabs>
          <w:tab w:val="num" w:pos="0"/>
        </w:tabs>
        <w:ind w:start="792" w:hanging="432"/>
      </w:pPr>
      <w:rPr/>
    </w:lvl>
    <w:lvl w:ilvl="2">
      <w:start w:val="1"/>
      <w:numFmt w:val="decimal"/>
      <w:lvlText w:val="%1.%2.%3."/>
      <w:lvlJc w:val="start"/>
      <w:pPr>
        <w:tabs>
          <w:tab w:val="num" w:pos="0"/>
        </w:tabs>
        <w:ind w:start="1224" w:hanging="504"/>
      </w:pPr>
      <w:rPr/>
    </w:lvl>
    <w:lvl w:ilvl="3">
      <w:start w:val="1"/>
      <w:numFmt w:val="decimal"/>
      <w:lvlText w:val="%1.%2.%3.%4."/>
      <w:lvlJc w:val="start"/>
      <w:pPr>
        <w:tabs>
          <w:tab w:val="num" w:pos="0"/>
        </w:tabs>
        <w:ind w:start="1728" w:hanging="648"/>
      </w:pPr>
      <w:rPr>
        <w:i w:val="false"/>
        <w:iCs w:val="false"/>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65">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quot;Courier New&quot;" w:hAnsi="&quot;Courier New&quot;" w:cs="&quot;Courier New&quot;"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66">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Symbol" w:hAnsi="Symbol" w:cs="Symbol"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67">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68">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Symbol" w:hAnsi="Symbol" w:cs="Symbol"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69">
    <w:lvl w:ilvl="0">
      <w:start w:val="1"/>
      <w:numFmt w:val="bullet"/>
      <w:lvlText w:val="o"/>
      <w:lvlJc w:val="start"/>
      <w:pPr>
        <w:tabs>
          <w:tab w:val="num" w:pos="0"/>
        </w:tabs>
        <w:ind w:start="720" w:hanging="360"/>
      </w:pPr>
      <w:rPr>
        <w:rFonts w:ascii="&quot;Courier New&quot;" w:hAnsi="&quot;Courier New&quot;" w:cs="&quot;Courier New&quot;"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70">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71">
    <w:lvl w:ilvl="0">
      <w:start w:val="1"/>
      <w:numFmt w:val="decimal"/>
      <w:lvlText w:val="%1."/>
      <w:lvlJc w:val="start"/>
      <w:pPr>
        <w:tabs>
          <w:tab w:val="num" w:pos="720"/>
        </w:tabs>
        <w:ind w:start="720" w:hanging="360"/>
      </w:pPr>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72">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bering>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l-PL"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l-PL"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c290f"/>
    <w:pPr>
      <w:widowControl/>
      <w:suppressAutoHyphens w:val="true"/>
      <w:bidi w:val="0"/>
      <w:spacing w:lineRule="auto" w:line="276" w:before="0" w:after="200"/>
      <w:jc w:val="start"/>
    </w:pPr>
    <w:rPr>
      <w:rFonts w:ascii="Calibri" w:hAnsi="Calibri" w:eastAsia="Calibri" w:cs="Times New Roman"/>
      <w:color w:val="00000A"/>
      <w:kern w:val="0"/>
      <w:sz w:val="22"/>
      <w:szCs w:val="22"/>
      <w:lang w:val="pl-PL" w:eastAsia="en-US" w:bidi="ar-SA"/>
    </w:rPr>
  </w:style>
  <w:style w:type="paragraph" w:styleId="Heading1">
    <w:name w:val="heading 1"/>
    <w:basedOn w:val="Normal"/>
    <w:next w:val="Normal"/>
    <w:link w:val="Nagwek1Znak"/>
    <w:uiPriority w:val="9"/>
    <w:qFormat/>
    <w:rsid w:val="00b478bb"/>
    <w:pPr>
      <w:keepNext w:val="true"/>
      <w:keepLines/>
      <w:spacing w:lineRule="auto" w:line="240" w:before="240" w:after="0"/>
      <w:outlineLvl w:val="0"/>
    </w:pPr>
    <w:rPr>
      <w:rFonts w:ascii="Cambria" w:hAnsi="Cambria" w:eastAsia="" w:cs="" w:asciiTheme="majorHAnsi" w:cstheme="majorBidi" w:eastAsiaTheme="majorEastAsia" w:hAnsiTheme="majorHAnsi"/>
      <w:color w:themeColor="accent1" w:themeShade="bf" w:val="365F91"/>
      <w:sz w:val="32"/>
      <w:szCs w:val="32"/>
    </w:rPr>
  </w:style>
  <w:style w:type="paragraph" w:styleId="Heading2">
    <w:name w:val="heading 2"/>
    <w:basedOn w:val="Normal"/>
    <w:next w:val="Normal"/>
    <w:link w:val="Nagwek2Znak"/>
    <w:uiPriority w:val="9"/>
    <w:semiHidden/>
    <w:unhideWhenUsed/>
    <w:qFormat/>
    <w:rsid w:val="00513707"/>
    <w:pPr>
      <w:keepNext w:val="true"/>
      <w:keepLines/>
      <w:spacing w:lineRule="auto" w:line="259" w:before="160" w:after="80"/>
      <w:outlineLvl w:val="1"/>
    </w:pPr>
    <w:rPr>
      <w:rFonts w:ascii="Cambria" w:hAnsi="Cambria" w:eastAsia="" w:cs="" w:asciiTheme="majorHAnsi" w:cstheme="majorBidi" w:eastAsiaTheme="majorEastAsia" w:hAnsiTheme="majorHAnsi"/>
      <w:color w:themeColor="accent1" w:themeShade="bf" w:val="365F91"/>
      <w:kern w:val="2"/>
      <w:sz w:val="32"/>
      <w:szCs w:val="32"/>
      <w14:ligatures w14:val="standardContextual"/>
    </w:rPr>
  </w:style>
  <w:style w:type="paragraph" w:styleId="Heading3">
    <w:name w:val="heading 3"/>
    <w:basedOn w:val="Normal"/>
    <w:next w:val="Normal"/>
    <w:link w:val="Nagwek3Znak"/>
    <w:uiPriority w:val="9"/>
    <w:semiHidden/>
    <w:unhideWhenUsed/>
    <w:qFormat/>
    <w:rsid w:val="00513707"/>
    <w:pPr>
      <w:keepNext w:val="true"/>
      <w:keepLines/>
      <w:spacing w:lineRule="auto" w:line="259" w:before="160" w:after="80"/>
      <w:outlineLvl w:val="2"/>
    </w:pPr>
    <w:rPr>
      <w:rFonts w:eastAsia="" w:cs="" w:cstheme="majorBidi" w:eastAsiaTheme="majorEastAsia"/>
      <w:color w:themeColor="accent1" w:themeShade="bf" w:val="365F91"/>
      <w:kern w:val="2"/>
      <w:sz w:val="28"/>
      <w:szCs w:val="28"/>
      <w14:ligatures w14:val="standardContextual"/>
    </w:rPr>
  </w:style>
  <w:style w:type="paragraph" w:styleId="Heading4">
    <w:name w:val="heading 4"/>
    <w:basedOn w:val="Normal"/>
    <w:next w:val="Normal"/>
    <w:link w:val="Nagwek4Znak"/>
    <w:uiPriority w:val="9"/>
    <w:semiHidden/>
    <w:unhideWhenUsed/>
    <w:qFormat/>
    <w:rsid w:val="00513707"/>
    <w:pPr>
      <w:keepNext w:val="true"/>
      <w:keepLines/>
      <w:spacing w:lineRule="auto" w:line="259" w:before="80" w:after="40"/>
      <w:outlineLvl w:val="3"/>
    </w:pPr>
    <w:rPr>
      <w:rFonts w:eastAsia="" w:cs="" w:cstheme="majorBidi" w:eastAsiaTheme="majorEastAsia"/>
      <w:i/>
      <w:iCs/>
      <w:color w:themeColor="accent1" w:themeShade="bf" w:val="365F91"/>
      <w:kern w:val="2"/>
      <w14:ligatures w14:val="standardContextual"/>
    </w:rPr>
  </w:style>
  <w:style w:type="paragraph" w:styleId="Heading5">
    <w:name w:val="heading 5"/>
    <w:basedOn w:val="Normal"/>
    <w:next w:val="Normal"/>
    <w:link w:val="Nagwek5Znak"/>
    <w:uiPriority w:val="9"/>
    <w:semiHidden/>
    <w:unhideWhenUsed/>
    <w:qFormat/>
    <w:rsid w:val="00513707"/>
    <w:pPr>
      <w:keepNext w:val="true"/>
      <w:keepLines/>
      <w:spacing w:lineRule="auto" w:line="259" w:before="80" w:after="40"/>
      <w:outlineLvl w:val="4"/>
    </w:pPr>
    <w:rPr>
      <w:rFonts w:eastAsia="" w:cs="" w:cstheme="majorBidi" w:eastAsiaTheme="majorEastAsia"/>
      <w:color w:themeColor="accent1" w:themeShade="bf" w:val="365F91"/>
      <w:kern w:val="2"/>
      <w14:ligatures w14:val="standardContextual"/>
    </w:rPr>
  </w:style>
  <w:style w:type="paragraph" w:styleId="Heading6">
    <w:name w:val="heading 6"/>
    <w:basedOn w:val="Normal"/>
    <w:next w:val="Normal"/>
    <w:link w:val="Nagwek6Znak"/>
    <w:uiPriority w:val="9"/>
    <w:semiHidden/>
    <w:unhideWhenUsed/>
    <w:qFormat/>
    <w:rsid w:val="00513707"/>
    <w:pPr>
      <w:keepNext w:val="true"/>
      <w:keepLines/>
      <w:spacing w:lineRule="auto" w:line="259" w:before="40" w:after="0"/>
      <w:outlineLvl w:val="5"/>
    </w:pPr>
    <w:rPr>
      <w:rFonts w:eastAsia="" w:cs="" w:cstheme="majorBidi" w:eastAsiaTheme="majorEastAsia"/>
      <w:i/>
      <w:iCs/>
      <w:color w:themeColor="text1" w:themeTint="a6" w:val="595959"/>
      <w:kern w:val="2"/>
      <w14:ligatures w14:val="standardContextual"/>
    </w:rPr>
  </w:style>
  <w:style w:type="paragraph" w:styleId="Heading7">
    <w:name w:val="heading 7"/>
    <w:basedOn w:val="Normal"/>
    <w:next w:val="Normal"/>
    <w:link w:val="Nagwek7Znak"/>
    <w:uiPriority w:val="9"/>
    <w:semiHidden/>
    <w:unhideWhenUsed/>
    <w:qFormat/>
    <w:rsid w:val="00513707"/>
    <w:pPr>
      <w:keepNext w:val="true"/>
      <w:keepLines/>
      <w:spacing w:lineRule="auto" w:line="259" w:before="40" w:after="0"/>
      <w:outlineLvl w:val="6"/>
    </w:pPr>
    <w:rPr>
      <w:rFonts w:eastAsia="" w:cs="" w:cstheme="majorBidi" w:eastAsiaTheme="majorEastAsia"/>
      <w:color w:themeColor="text1" w:themeTint="a6" w:val="595959"/>
      <w:kern w:val="2"/>
      <w14:ligatures w14:val="standardContextual"/>
    </w:rPr>
  </w:style>
  <w:style w:type="paragraph" w:styleId="Heading8">
    <w:name w:val="heading 8"/>
    <w:basedOn w:val="Normal"/>
    <w:next w:val="Normal"/>
    <w:link w:val="Nagwek8Znak"/>
    <w:uiPriority w:val="9"/>
    <w:semiHidden/>
    <w:unhideWhenUsed/>
    <w:qFormat/>
    <w:rsid w:val="00513707"/>
    <w:pPr>
      <w:keepNext w:val="true"/>
      <w:keepLines/>
      <w:spacing w:lineRule="auto" w:line="259" w:before="0" w:after="0"/>
      <w:outlineLvl w:val="7"/>
    </w:pPr>
    <w:rPr>
      <w:rFonts w:eastAsia="" w:cs="" w:cstheme="majorBidi" w:eastAsiaTheme="majorEastAsia"/>
      <w:i/>
      <w:iCs/>
      <w:color w:themeColor="text1" w:themeTint="d8" w:val="272727"/>
      <w:kern w:val="2"/>
      <w14:ligatures w14:val="standardContextual"/>
    </w:rPr>
  </w:style>
  <w:style w:type="paragraph" w:styleId="Heading9">
    <w:name w:val="heading 9"/>
    <w:basedOn w:val="Normal"/>
    <w:next w:val="Normal"/>
    <w:link w:val="Nagwek9Znak"/>
    <w:uiPriority w:val="9"/>
    <w:semiHidden/>
    <w:unhideWhenUsed/>
    <w:qFormat/>
    <w:rsid w:val="00513707"/>
    <w:pPr>
      <w:keepNext w:val="true"/>
      <w:keepLines/>
      <w:spacing w:lineRule="auto" w:line="259" w:before="0" w:after="0"/>
      <w:outlineLvl w:val="8"/>
    </w:pPr>
    <w:rPr>
      <w:rFonts w:eastAsia="" w:cs="" w:cstheme="majorBidi" w:eastAsiaTheme="majorEastAsia"/>
      <w:color w:themeColor="text1" w:themeTint="d8" w:val="272727"/>
      <w:kern w:val="2"/>
      <w14:ligatures w14:val="standardContextual"/>
    </w:rPr>
  </w:style>
  <w:style w:type="character" w:styleId="DefaultParagraphFont" w:default="1">
    <w:name w:val="Default Paragraph Font"/>
    <w:uiPriority w:val="1"/>
    <w:semiHidden/>
    <w:unhideWhenUsed/>
    <w:qFormat/>
    <w:rPr/>
  </w:style>
  <w:style w:type="character" w:styleId="Strong">
    <w:name w:val="Strong"/>
    <w:uiPriority w:val="22"/>
    <w:qFormat/>
    <w:rsid w:val="009c290f"/>
    <w:rPr>
      <w:b/>
      <w:bCs/>
    </w:rPr>
  </w:style>
  <w:style w:type="character" w:styleId="text" w:customStyle="1">
    <w:name w:val="text"/>
    <w:qFormat/>
    <w:rsid w:val="009c290f"/>
    <w:rPr/>
  </w:style>
  <w:style w:type="character" w:styleId="StopkaZnak" w:customStyle="1">
    <w:name w:val="Stopka Znak"/>
    <w:basedOn w:val="DefaultParagraphFont"/>
    <w:uiPriority w:val="99"/>
    <w:qFormat/>
    <w:rsid w:val="00c12b1e"/>
    <w:rPr>
      <w:rFonts w:ascii="Times New Roman" w:hAnsi="Times New Roman" w:eastAsia="Times New Roman" w:cs="Times New Roman"/>
      <w:sz w:val="24"/>
      <w:szCs w:val="24"/>
      <w:lang w:eastAsia="ar-SA"/>
    </w:rPr>
  </w:style>
  <w:style w:type="character" w:styleId="NagwekZnak" w:customStyle="1">
    <w:name w:val="Nagłówek Znak"/>
    <w:basedOn w:val="DefaultParagraphFont"/>
    <w:uiPriority w:val="99"/>
    <w:qFormat/>
    <w:rsid w:val="00c12b1e"/>
    <w:rPr>
      <w:rFonts w:ascii="Calibri" w:hAnsi="Calibri" w:eastAsia="Calibri" w:cs="Times New Roman"/>
      <w:sz w:val="24"/>
      <w:szCs w:val="20"/>
      <w:lang w:eastAsia="ar-SA"/>
    </w:rPr>
  </w:style>
  <w:style w:type="character" w:styleId="PageNumber">
    <w:name w:val="page number"/>
    <w:uiPriority w:val="99"/>
    <w:qFormat/>
    <w:rsid w:val="00c12b1e"/>
    <w:rPr>
      <w:rFonts w:cs="Times New Roman"/>
    </w:rPr>
  </w:style>
  <w:style w:type="character" w:styleId="TekstkomentarzaZnak" w:customStyle="1">
    <w:name w:val="Tekst komentarza Znak"/>
    <w:basedOn w:val="DefaultParagraphFont"/>
    <w:link w:val="CommentText"/>
    <w:uiPriority w:val="99"/>
    <w:qFormat/>
    <w:rsid w:val="00c12b1e"/>
    <w:rPr>
      <w:rFonts w:ascii="Times New Roman" w:hAnsi="Times New Roman" w:eastAsia="Times New Roman" w:cs="Times New Roman"/>
      <w:sz w:val="20"/>
      <w:szCs w:val="20"/>
      <w:lang w:eastAsia="pl-PL"/>
    </w:rPr>
  </w:style>
  <w:style w:type="character" w:styleId="CommentReference">
    <w:name w:val="annotation reference"/>
    <w:uiPriority w:val="99"/>
    <w:qFormat/>
    <w:rsid w:val="00c12b1e"/>
    <w:rPr>
      <w:rFonts w:cs="Times New Roman"/>
      <w:sz w:val="16"/>
      <w:szCs w:val="16"/>
    </w:rPr>
  </w:style>
  <w:style w:type="character" w:styleId="TekstdymkaZnak" w:customStyle="1">
    <w:name w:val="Tekst dymka Znak"/>
    <w:basedOn w:val="DefaultParagraphFont"/>
    <w:link w:val="BalloonText"/>
    <w:uiPriority w:val="99"/>
    <w:semiHidden/>
    <w:qFormat/>
    <w:rsid w:val="00c12b1e"/>
    <w:rPr>
      <w:rFonts w:ascii="Tahoma" w:hAnsi="Tahoma" w:eastAsia="Calibri" w:cs="Tahoma"/>
      <w:sz w:val="16"/>
      <w:szCs w:val="16"/>
    </w:rPr>
  </w:style>
  <w:style w:type="character" w:styleId="TematkomentarzaZnak" w:customStyle="1">
    <w:name w:val="Temat komentarza Znak"/>
    <w:basedOn w:val="TekstkomentarzaZnak"/>
    <w:link w:val="annotationsubject"/>
    <w:uiPriority w:val="99"/>
    <w:semiHidden/>
    <w:qFormat/>
    <w:rsid w:val="00444cf5"/>
    <w:rPr>
      <w:rFonts w:ascii="Times New Roman" w:hAnsi="Times New Roman" w:eastAsia="Times New Roman" w:cs="Times New Roman"/>
      <w:b/>
      <w:bCs/>
      <w:color w:val="00000A"/>
      <w:sz w:val="20"/>
      <w:szCs w:val="20"/>
      <w:lang w:eastAsia="pl-PL"/>
    </w:rPr>
  </w:style>
  <w:style w:type="character" w:styleId="TytuZnak" w:customStyle="1">
    <w:name w:val="Tytuł Znak"/>
    <w:basedOn w:val="DefaultParagraphFont"/>
    <w:uiPriority w:val="10"/>
    <w:qFormat/>
    <w:rsid w:val="00694662"/>
    <w:rPr>
      <w:rFonts w:ascii="Cambria" w:hAnsi="Cambria" w:eastAsia="" w:cs="" w:asciiTheme="majorHAnsi" w:cstheme="majorBidi" w:eastAsiaTheme="majorEastAsia" w:hAnsiTheme="majorHAnsi"/>
      <w:spacing w:val="-10"/>
      <w:kern w:val="2"/>
      <w:sz w:val="56"/>
      <w:szCs w:val="56"/>
    </w:rPr>
  </w:style>
  <w:style w:type="character" w:styleId="Hyperlink">
    <w:name w:val="Hyperlink"/>
    <w:rsid w:val="008d3461"/>
    <w:rPr>
      <w:color w:val="0000FF"/>
      <w:u w:val="single"/>
    </w:rPr>
  </w:style>
  <w:style w:type="character" w:styleId="Nagwek1Znak" w:customStyle="1">
    <w:name w:val="Nagłówek 1 Znak"/>
    <w:basedOn w:val="DefaultParagraphFont"/>
    <w:uiPriority w:val="9"/>
    <w:qFormat/>
    <w:rsid w:val="00b478bb"/>
    <w:rPr>
      <w:rFonts w:ascii="Cambria" w:hAnsi="Cambria" w:eastAsia="" w:cs="" w:asciiTheme="majorHAnsi" w:cstheme="majorBidi" w:eastAsiaTheme="majorEastAsia" w:hAnsiTheme="majorHAnsi"/>
      <w:color w:themeColor="accent1" w:themeShade="bf" w:val="365F91"/>
      <w:sz w:val="32"/>
      <w:szCs w:val="32"/>
    </w:rPr>
  </w:style>
  <w:style w:type="character" w:styleId="CytatintensywnyZnak" w:customStyle="1">
    <w:name w:val="Cytat intensywny Znak"/>
    <w:basedOn w:val="DefaultParagraphFont"/>
    <w:link w:val="IntenseQuote"/>
    <w:uiPriority w:val="30"/>
    <w:qFormat/>
    <w:rsid w:val="00b77eb9"/>
    <w:rPr>
      <w:i/>
      <w:iCs/>
      <w:color w:themeColor="accent1" w:themeShade="bf" w:val="365F91"/>
      <w:kern w:val="2"/>
      <w:sz w:val="22"/>
      <w14:ligatures w14:val="standardContextual"/>
    </w:rPr>
  </w:style>
  <w:style w:type="character" w:styleId="UnresolvedMention">
    <w:name w:val="Unresolved Mention"/>
    <w:basedOn w:val="DefaultParagraphFont"/>
    <w:uiPriority w:val="99"/>
    <w:semiHidden/>
    <w:unhideWhenUsed/>
    <w:qFormat/>
    <w:rsid w:val="0004556d"/>
    <w:rPr>
      <w:color w:val="605E5C"/>
      <w:shd w:fill="E1DFDD" w:val="clear"/>
    </w:rPr>
  </w:style>
  <w:style w:type="character" w:styleId="TekstprzypisukocowegoZnak" w:customStyle="1">
    <w:name w:val="Tekst przypisu końcowego Znak"/>
    <w:basedOn w:val="DefaultParagraphFont"/>
    <w:uiPriority w:val="99"/>
    <w:semiHidden/>
    <w:qFormat/>
    <w:rsid w:val="00ef1cc6"/>
    <w:rPr>
      <w:rFonts w:cs="Times New Roman"/>
      <w:color w:val="00000A"/>
      <w:szCs w:val="20"/>
    </w:rPr>
  </w:style>
  <w:style w:type="character" w:styleId="Znakiprzypiswkocowych">
    <w:name w:val="Znaki przypisów końcowych"/>
    <w:uiPriority w:val="99"/>
    <w:semiHidden/>
    <w:unhideWhenUsed/>
    <w:qFormat/>
    <w:rsid w:val="00ef1cc6"/>
    <w:rPr>
      <w:vertAlign w:val="superscript"/>
    </w:rPr>
  </w:style>
  <w:style w:type="character" w:styleId="Znakiprzypiswkocowychuser">
    <w:name w:val="Znaki przypisów końcowych (user)"/>
    <w:qFormat/>
    <w:rPr>
      <w:vertAlign w:val="superscript"/>
    </w:rPr>
  </w:style>
  <w:style w:type="character" w:styleId="EndnoteReference">
    <w:name w:val="endnote reference"/>
    <w:rPr>
      <w:vertAlign w:val="superscript"/>
    </w:rPr>
  </w:style>
  <w:style w:type="character" w:styleId="TekstprzypisudolnegoZnak" w:customStyle="1">
    <w:name w:val="Tekst przypisu dolnego Znak"/>
    <w:basedOn w:val="DefaultParagraphFont"/>
    <w:uiPriority w:val="99"/>
    <w:semiHidden/>
    <w:qFormat/>
    <w:rsid w:val="00ef1cc6"/>
    <w:rPr>
      <w:rFonts w:cs="Times New Roman"/>
      <w:color w:val="00000A"/>
      <w:szCs w:val="20"/>
    </w:rPr>
  </w:style>
  <w:style w:type="character" w:styleId="Znakiprzypiswdolnych">
    <w:name w:val="Znaki przypisów dolnych"/>
    <w:uiPriority w:val="99"/>
    <w:semiHidden/>
    <w:unhideWhenUsed/>
    <w:qFormat/>
    <w:rsid w:val="00ef1cc6"/>
    <w:rPr>
      <w:vertAlign w:val="superscript"/>
    </w:rPr>
  </w:style>
  <w:style w:type="character" w:styleId="Znakiprzypiswdolnychuser">
    <w:name w:val="Znaki przypisów dolnych (user)"/>
    <w:qFormat/>
    <w:rPr>
      <w:vertAlign w:val="superscript"/>
    </w:rPr>
  </w:style>
  <w:style w:type="character" w:styleId="FootnoteReference">
    <w:name w:val="footnote reference"/>
    <w:rPr>
      <w:vertAlign w:val="superscript"/>
    </w:rPr>
  </w:style>
  <w:style w:type="character" w:styleId="Nagwek2Znak" w:customStyle="1">
    <w:name w:val="Nagłówek 2 Znak"/>
    <w:basedOn w:val="DefaultParagraphFont"/>
    <w:uiPriority w:val="9"/>
    <w:semiHidden/>
    <w:qFormat/>
    <w:rsid w:val="00513707"/>
    <w:rPr>
      <w:rFonts w:ascii="Cambria" w:hAnsi="Cambria" w:eastAsia="" w:cs="" w:asciiTheme="majorHAnsi" w:cstheme="majorBidi" w:eastAsiaTheme="majorEastAsia" w:hAnsiTheme="majorHAnsi"/>
      <w:color w:themeColor="accent1" w:themeShade="bf" w:val="365F91"/>
      <w:kern w:val="2"/>
      <w:sz w:val="32"/>
      <w:szCs w:val="32"/>
      <w14:ligatures w14:val="standardContextual"/>
    </w:rPr>
  </w:style>
  <w:style w:type="character" w:styleId="Nagwek3Znak" w:customStyle="1">
    <w:name w:val="Nagłówek 3 Znak"/>
    <w:basedOn w:val="DefaultParagraphFont"/>
    <w:uiPriority w:val="9"/>
    <w:semiHidden/>
    <w:qFormat/>
    <w:rsid w:val="00513707"/>
    <w:rPr>
      <w:rFonts w:eastAsia="" w:cs="" w:cstheme="majorBidi" w:eastAsiaTheme="majorEastAsia"/>
      <w:color w:themeColor="accent1" w:themeShade="bf" w:val="365F91"/>
      <w:kern w:val="2"/>
      <w:sz w:val="28"/>
      <w:szCs w:val="28"/>
      <w14:ligatures w14:val="standardContextual"/>
    </w:rPr>
  </w:style>
  <w:style w:type="character" w:styleId="Nagwek4Znak" w:customStyle="1">
    <w:name w:val="Nagłówek 4 Znak"/>
    <w:basedOn w:val="DefaultParagraphFont"/>
    <w:uiPriority w:val="9"/>
    <w:semiHidden/>
    <w:qFormat/>
    <w:rsid w:val="00513707"/>
    <w:rPr>
      <w:rFonts w:eastAsia="" w:cs="" w:cstheme="majorBidi" w:eastAsiaTheme="majorEastAsia"/>
      <w:i/>
      <w:iCs/>
      <w:color w:themeColor="accent1" w:themeShade="bf" w:val="365F91"/>
      <w:kern w:val="2"/>
      <w:sz w:val="22"/>
      <w14:ligatures w14:val="standardContextual"/>
    </w:rPr>
  </w:style>
  <w:style w:type="character" w:styleId="Nagwek5Znak" w:customStyle="1">
    <w:name w:val="Nagłówek 5 Znak"/>
    <w:basedOn w:val="DefaultParagraphFont"/>
    <w:uiPriority w:val="9"/>
    <w:semiHidden/>
    <w:qFormat/>
    <w:rsid w:val="00513707"/>
    <w:rPr>
      <w:rFonts w:eastAsia="" w:cs="" w:cstheme="majorBidi" w:eastAsiaTheme="majorEastAsia"/>
      <w:color w:themeColor="accent1" w:themeShade="bf" w:val="365F91"/>
      <w:kern w:val="2"/>
      <w:sz w:val="22"/>
      <w14:ligatures w14:val="standardContextual"/>
    </w:rPr>
  </w:style>
  <w:style w:type="character" w:styleId="Nagwek6Znak" w:customStyle="1">
    <w:name w:val="Nagłówek 6 Znak"/>
    <w:basedOn w:val="DefaultParagraphFont"/>
    <w:uiPriority w:val="9"/>
    <w:semiHidden/>
    <w:qFormat/>
    <w:rsid w:val="00513707"/>
    <w:rPr>
      <w:rFonts w:eastAsia="" w:cs="" w:cstheme="majorBidi" w:eastAsiaTheme="majorEastAsia"/>
      <w:i/>
      <w:iCs/>
      <w:color w:themeColor="text1" w:themeTint="a6" w:val="595959"/>
      <w:kern w:val="2"/>
      <w:sz w:val="22"/>
      <w14:ligatures w14:val="standardContextual"/>
    </w:rPr>
  </w:style>
  <w:style w:type="character" w:styleId="Nagwek7Znak" w:customStyle="1">
    <w:name w:val="Nagłówek 7 Znak"/>
    <w:basedOn w:val="DefaultParagraphFont"/>
    <w:uiPriority w:val="9"/>
    <w:semiHidden/>
    <w:qFormat/>
    <w:rsid w:val="00513707"/>
    <w:rPr>
      <w:rFonts w:eastAsia="" w:cs="" w:cstheme="majorBidi" w:eastAsiaTheme="majorEastAsia"/>
      <w:color w:themeColor="text1" w:themeTint="a6" w:val="595959"/>
      <w:kern w:val="2"/>
      <w:sz w:val="22"/>
      <w14:ligatures w14:val="standardContextual"/>
    </w:rPr>
  </w:style>
  <w:style w:type="character" w:styleId="Nagwek8Znak" w:customStyle="1">
    <w:name w:val="Nagłówek 8 Znak"/>
    <w:basedOn w:val="DefaultParagraphFont"/>
    <w:uiPriority w:val="9"/>
    <w:semiHidden/>
    <w:qFormat/>
    <w:rsid w:val="00513707"/>
    <w:rPr>
      <w:rFonts w:eastAsia="" w:cs="" w:cstheme="majorBidi" w:eastAsiaTheme="majorEastAsia"/>
      <w:i/>
      <w:iCs/>
      <w:color w:themeColor="text1" w:themeTint="d8" w:val="272727"/>
      <w:kern w:val="2"/>
      <w:sz w:val="22"/>
      <w14:ligatures w14:val="standardContextual"/>
    </w:rPr>
  </w:style>
  <w:style w:type="character" w:styleId="Nagwek9Znak" w:customStyle="1">
    <w:name w:val="Nagłówek 9 Znak"/>
    <w:basedOn w:val="DefaultParagraphFont"/>
    <w:uiPriority w:val="9"/>
    <w:semiHidden/>
    <w:qFormat/>
    <w:rsid w:val="00513707"/>
    <w:rPr>
      <w:rFonts w:eastAsia="" w:cs="" w:cstheme="majorBidi" w:eastAsiaTheme="majorEastAsia"/>
      <w:color w:themeColor="text1" w:themeTint="d8" w:val="272727"/>
      <w:kern w:val="2"/>
      <w:sz w:val="22"/>
      <w14:ligatures w14:val="standardContextual"/>
    </w:rPr>
  </w:style>
  <w:style w:type="character" w:styleId="PodtytuZnak" w:customStyle="1">
    <w:name w:val="Podtytuł Znak"/>
    <w:basedOn w:val="DefaultParagraphFont"/>
    <w:uiPriority w:val="11"/>
    <w:qFormat/>
    <w:rsid w:val="00513707"/>
    <w:rPr>
      <w:rFonts w:eastAsia="" w:cs="" w:cstheme="majorBidi" w:eastAsiaTheme="majorEastAsia"/>
      <w:color w:themeColor="text1" w:themeTint="a6" w:val="595959"/>
      <w:spacing w:val="15"/>
      <w:kern w:val="2"/>
      <w:sz w:val="28"/>
      <w:szCs w:val="28"/>
      <w14:ligatures w14:val="standardContextual"/>
    </w:rPr>
  </w:style>
  <w:style w:type="character" w:styleId="CytatZnak" w:customStyle="1">
    <w:name w:val="Cytat Znak"/>
    <w:basedOn w:val="DefaultParagraphFont"/>
    <w:link w:val="Quote"/>
    <w:uiPriority w:val="29"/>
    <w:qFormat/>
    <w:rsid w:val="00513707"/>
    <w:rPr>
      <w:i/>
      <w:iCs/>
      <w:color w:themeColor="text1" w:themeTint="bf" w:val="404040"/>
      <w:kern w:val="2"/>
      <w:sz w:val="22"/>
      <w14:ligatures w14:val="standardContextual"/>
    </w:rPr>
  </w:style>
  <w:style w:type="character" w:styleId="IntenseEmphasis">
    <w:name w:val="Intense Emphasis"/>
    <w:basedOn w:val="DefaultParagraphFont"/>
    <w:uiPriority w:val="21"/>
    <w:qFormat/>
    <w:rsid w:val="00513707"/>
    <w:rPr>
      <w:i/>
      <w:iCs/>
      <w:color w:themeColor="accent1" w:themeShade="bf" w:val="365F91"/>
    </w:rPr>
  </w:style>
  <w:style w:type="character" w:styleId="IntenseReference">
    <w:name w:val="Intense Reference"/>
    <w:basedOn w:val="DefaultParagraphFont"/>
    <w:uiPriority w:val="32"/>
    <w:qFormat/>
    <w:rsid w:val="00513707"/>
    <w:rPr>
      <w:b/>
      <w:bCs/>
      <w:smallCaps/>
      <w:color w:themeColor="accent1" w:themeShade="bf" w:val="365F91"/>
      <w:spacing w:val="5"/>
    </w:rPr>
  </w:style>
  <w:style w:type="character" w:styleId="AkapitzlistZnak" w:customStyle="1">
    <w:name w:val="Akapit z listą Znak"/>
    <w:link w:val="ListParagraph"/>
    <w:uiPriority w:val="34"/>
    <w:qFormat/>
    <w:locked/>
    <w:rsid w:val="00513707"/>
    <w:rPr>
      <w:rFonts w:cs="Times New Roman"/>
      <w:color w:val="00000A"/>
      <w:sz w:val="22"/>
    </w:rPr>
  </w:style>
  <w:style w:type="character" w:styleId="normaltextrun" w:customStyle="1">
    <w:name w:val="normaltextrun"/>
    <w:basedOn w:val="DefaultParagraphFont"/>
    <w:qFormat/>
    <w:rsid w:val="00513707"/>
    <w:rPr/>
  </w:style>
  <w:style w:type="character" w:styleId="eop" w:customStyle="1">
    <w:name w:val="eop"/>
    <w:basedOn w:val="DefaultParagraphFont"/>
    <w:qFormat/>
    <w:rsid w:val="00513707"/>
    <w:rPr/>
  </w:style>
  <w:style w:type="character" w:styleId="Domylnaczcionkaakapitu">
    <w:name w:val="Domyślna czcionka akapitu"/>
    <w:qFormat/>
    <w:rPr/>
  </w:style>
  <w:style w:type="character" w:styleId="Znakinumeracji">
    <w:name w:val="Znaki numeracji"/>
    <w:qFormat/>
    <w:rPr/>
  </w:style>
  <w:style w:type="paragraph" w:styleId="Nagwek" w:customStyle="1">
    <w:name w:val="Nagłówek"/>
    <w:basedOn w:val="Normal"/>
    <w:next w:val="TextBody"/>
    <w:qFormat/>
    <w:rsid w:val="00075954"/>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TextBody"/>
    <w:rsid w:val="00075954"/>
    <w:pPr/>
    <w:rPr>
      <w:rFonts w:cs="Lucida Sans"/>
    </w:rPr>
  </w:style>
  <w:style w:type="paragraph" w:styleId="Caption">
    <w:name w:val="caption"/>
    <w:basedOn w:val="Normal"/>
    <w:qFormat/>
    <w:rsid w:val="00075954"/>
    <w:pPr>
      <w:suppressLineNumbers/>
      <w:spacing w:before="120" w:after="120"/>
    </w:pPr>
    <w:rPr>
      <w:rFonts w:cs="Lucida Sans"/>
      <w:i/>
      <w:iCs/>
      <w:sz w:val="24"/>
      <w:szCs w:val="24"/>
    </w:rPr>
  </w:style>
  <w:style w:type="paragraph" w:styleId="Indeks" w:customStyle="1">
    <w:name w:val="Indeks"/>
    <w:basedOn w:val="Normal"/>
    <w:qFormat/>
    <w:rsid w:val="00075954"/>
    <w:pPr>
      <w:suppressLineNumbers/>
    </w:pPr>
    <w:rPr>
      <w:rFonts w:cs="Lucida Sans"/>
    </w:rPr>
  </w:style>
  <w:style w:type="paragraph" w:styleId="Nagwekuser">
    <w:name w:val="Nagłówek (user)"/>
    <w:basedOn w:val="Normal"/>
    <w:next w:val="BodyText"/>
    <w:qFormat/>
    <w:pPr>
      <w:keepNext w:val="true"/>
      <w:spacing w:before="240" w:after="120"/>
    </w:pPr>
    <w:rPr>
      <w:rFonts w:ascii="Liberation Sans" w:hAnsi="Liberation Sans" w:eastAsia="Microsoft YaHei" w:cs="Arial"/>
      <w:sz w:val="28"/>
      <w:szCs w:val="28"/>
    </w:rPr>
  </w:style>
  <w:style w:type="paragraph" w:styleId="Indeksuser">
    <w:name w:val="Indeks (user)"/>
    <w:basedOn w:val="Normal"/>
    <w:qFormat/>
    <w:pPr>
      <w:suppressLineNumbers/>
    </w:pPr>
    <w:rPr>
      <w:rFonts w:cs="Arial"/>
    </w:rPr>
  </w:style>
  <w:style w:type="paragraph" w:styleId="TextBody" w:customStyle="1">
    <w:name w:val="Text Body"/>
    <w:basedOn w:val="Normal"/>
    <w:qFormat/>
    <w:rsid w:val="00075954"/>
    <w:pPr>
      <w:spacing w:lineRule="auto" w:line="288" w:before="0" w:after="140"/>
    </w:pPr>
    <w:rPr/>
  </w:style>
  <w:style w:type="paragraph" w:styleId="NormalWeb">
    <w:name w:val="Normal (Web)"/>
    <w:basedOn w:val="Normal"/>
    <w:uiPriority w:val="99"/>
    <w:unhideWhenUsed/>
    <w:qFormat/>
    <w:rsid w:val="009c290f"/>
    <w:pPr>
      <w:spacing w:lineRule="auto" w:line="240" w:beforeAutospacing="1" w:afterAutospacing="1"/>
    </w:pPr>
    <w:rPr>
      <w:rFonts w:ascii="Times New Roman" w:hAnsi="Times New Roman" w:eastAsia="Times New Roman"/>
      <w:sz w:val="24"/>
      <w:szCs w:val="24"/>
      <w:lang w:eastAsia="pl-PL"/>
    </w:rPr>
  </w:style>
  <w:style w:type="paragraph" w:styleId="Gwkaistopka">
    <w:name w:val="Główka i stopka"/>
    <w:basedOn w:val="Normal"/>
    <w:qFormat/>
    <w:pPr/>
    <w:rPr/>
  </w:style>
  <w:style w:type="paragraph" w:styleId="Gwkaistopkauser">
    <w:name w:val="Główka i stopka (user)"/>
    <w:basedOn w:val="Normal"/>
    <w:qFormat/>
    <w:pPr/>
    <w:rPr/>
  </w:style>
  <w:style w:type="paragraph" w:styleId="Footer">
    <w:name w:val="footer"/>
    <w:basedOn w:val="Normal"/>
    <w:link w:val="StopkaZnak"/>
    <w:uiPriority w:val="99"/>
    <w:rsid w:val="00c12b1e"/>
    <w:pPr>
      <w:suppressAutoHyphens w:val="true"/>
      <w:spacing w:lineRule="auto" w:line="240" w:before="0" w:after="0"/>
    </w:pPr>
    <w:rPr>
      <w:rFonts w:ascii="Times New Roman" w:hAnsi="Times New Roman" w:eastAsia="Times New Roman"/>
      <w:sz w:val="24"/>
      <w:szCs w:val="24"/>
      <w:lang w:eastAsia="ar-SA"/>
    </w:rPr>
  </w:style>
  <w:style w:type="paragraph" w:styleId="Header">
    <w:name w:val="header"/>
    <w:basedOn w:val="Normal"/>
    <w:link w:val="NagwekZnak"/>
    <w:uiPriority w:val="99"/>
    <w:rsid w:val="00c12b1e"/>
    <w:pPr>
      <w:suppressAutoHyphens w:val="true"/>
      <w:spacing w:lineRule="auto" w:line="240" w:before="0" w:after="0"/>
    </w:pPr>
    <w:rPr>
      <w:sz w:val="24"/>
      <w:szCs w:val="20"/>
      <w:lang w:eastAsia="ar-SA"/>
    </w:rPr>
  </w:style>
  <w:style w:type="paragraph" w:styleId="CommentText">
    <w:name w:val="annotation text"/>
    <w:basedOn w:val="Normal"/>
    <w:link w:val="TekstkomentarzaZnak"/>
    <w:uiPriority w:val="99"/>
    <w:qFormat/>
    <w:rsid w:val="00c12b1e"/>
    <w:pPr>
      <w:spacing w:lineRule="auto" w:line="240" w:before="0" w:after="0"/>
    </w:pPr>
    <w:rPr>
      <w:rFonts w:ascii="Times New Roman" w:hAnsi="Times New Roman" w:eastAsia="Times New Roman"/>
      <w:sz w:val="20"/>
      <w:szCs w:val="20"/>
      <w:lang w:eastAsia="pl-PL"/>
    </w:rPr>
  </w:style>
  <w:style w:type="paragraph" w:styleId="BalloonText">
    <w:name w:val="Balloon Text"/>
    <w:basedOn w:val="Normal"/>
    <w:link w:val="TekstdymkaZnak"/>
    <w:uiPriority w:val="99"/>
    <w:semiHidden/>
    <w:unhideWhenUsed/>
    <w:qFormat/>
    <w:rsid w:val="00c12b1e"/>
    <w:pPr>
      <w:spacing w:lineRule="auto" w:line="240" w:before="0" w:after="0"/>
    </w:pPr>
    <w:rPr>
      <w:rFonts w:ascii="Tahoma" w:hAnsi="Tahoma" w:cs="Tahoma"/>
      <w:sz w:val="16"/>
      <w:szCs w:val="16"/>
    </w:rPr>
  </w:style>
  <w:style w:type="paragraph" w:styleId="annotationsubject">
    <w:name w:val="annotation subject"/>
    <w:basedOn w:val="CommentText"/>
    <w:next w:val="CommentText"/>
    <w:link w:val="TematkomentarzaZnak"/>
    <w:uiPriority w:val="99"/>
    <w:semiHidden/>
    <w:unhideWhenUsed/>
    <w:qFormat/>
    <w:rsid w:val="00444cf5"/>
    <w:pPr>
      <w:spacing w:before="0" w:after="200"/>
    </w:pPr>
    <w:rPr>
      <w:rFonts w:ascii="Calibri" w:hAnsi="Calibri" w:eastAsia="Calibri" w:asciiTheme="minorHAnsi" w:eastAsiaTheme="minorHAnsi" w:hAnsiTheme="minorHAnsi"/>
      <w:b/>
      <w:bCs/>
      <w:lang w:eastAsia="en-US"/>
    </w:rPr>
  </w:style>
  <w:style w:type="paragraph" w:styleId="ListParagraph">
    <w:name w:val="List Paragraph"/>
    <w:basedOn w:val="Normal"/>
    <w:link w:val="AkapitzlistZnak"/>
    <w:uiPriority w:val="34"/>
    <w:qFormat/>
    <w:rsid w:val="0089118f"/>
    <w:pPr>
      <w:spacing w:before="0" w:after="200"/>
      <w:ind w:start="720"/>
      <w:contextualSpacing/>
    </w:pPr>
    <w:rPr/>
  </w:style>
  <w:style w:type="paragraph" w:styleId="Revision">
    <w:name w:val="Revision"/>
    <w:uiPriority w:val="99"/>
    <w:semiHidden/>
    <w:qFormat/>
    <w:rsid w:val="00c5341e"/>
    <w:pPr>
      <w:widowControl/>
      <w:suppressAutoHyphens w:val="true"/>
      <w:bidi w:val="0"/>
      <w:spacing w:lineRule="auto" w:line="240" w:before="0" w:after="0"/>
      <w:jc w:val="start"/>
    </w:pPr>
    <w:rPr>
      <w:rFonts w:ascii="Calibri" w:hAnsi="Calibri" w:eastAsia="Calibri" w:cs="Times New Roman"/>
      <w:color w:val="00000A"/>
      <w:kern w:val="0"/>
      <w:sz w:val="22"/>
      <w:szCs w:val="22"/>
      <w:lang w:val="pl-PL" w:eastAsia="en-US" w:bidi="ar-SA"/>
    </w:rPr>
  </w:style>
  <w:style w:type="paragraph" w:styleId="Title">
    <w:name w:val="Title"/>
    <w:basedOn w:val="Normal"/>
    <w:next w:val="Normal"/>
    <w:link w:val="TytuZnak"/>
    <w:uiPriority w:val="10"/>
    <w:qFormat/>
    <w:rsid w:val="00694662"/>
    <w:pPr>
      <w:spacing w:lineRule="auto" w:line="240" w:before="0" w:after="0"/>
      <w:contextualSpacing/>
    </w:pPr>
    <w:rPr>
      <w:rFonts w:ascii="Cambria" w:hAnsi="Cambria" w:eastAsia="" w:cs="" w:asciiTheme="majorHAnsi" w:cstheme="majorBidi" w:eastAsiaTheme="majorEastAsia" w:hAnsiTheme="majorHAnsi"/>
      <w:color w:val="auto"/>
      <w:spacing w:val="-10"/>
      <w:kern w:val="2"/>
      <w:sz w:val="56"/>
      <w:szCs w:val="56"/>
    </w:rPr>
  </w:style>
  <w:style w:type="paragraph" w:styleId="Default" w:customStyle="1">
    <w:name w:val="Default"/>
    <w:uiPriority w:val="99"/>
    <w:qFormat/>
    <w:rsid w:val="00b62d33"/>
    <w:pPr>
      <w:widowControl/>
      <w:suppressAutoHyphens w:val="true"/>
      <w:bidi w:val="0"/>
      <w:spacing w:lineRule="auto" w:line="240" w:before="0" w:after="0"/>
      <w:jc w:val="start"/>
      <w:textAlignment w:val="baseline"/>
    </w:pPr>
    <w:rPr>
      <w:rFonts w:ascii="Arial" w:hAnsi="Arial" w:eastAsia="Times New Roman" w:cs="Arial"/>
      <w:color w:val="000000"/>
      <w:kern w:val="2"/>
      <w:sz w:val="24"/>
      <w:szCs w:val="24"/>
      <w:lang w:val="pl-PL" w:eastAsia="zh-CN" w:bidi="hi-IN"/>
    </w:rPr>
  </w:style>
  <w:style w:type="paragraph" w:styleId="ACPTrerozdziau1" w:customStyle="1">
    <w:name w:val="ACP.Treść rozdziału 1"/>
    <w:basedOn w:val="Normal"/>
    <w:uiPriority w:val="1"/>
    <w:qFormat/>
    <w:rsid w:val="00b478bb"/>
    <w:pPr>
      <w:numPr>
        <w:ilvl w:val="1"/>
        <w:numId w:val="1"/>
      </w:numPr>
      <w:spacing w:lineRule="auto" w:line="240" w:before="0" w:after="60"/>
      <w:jc w:val="both"/>
    </w:pPr>
    <w:rPr>
      <w:rFonts w:ascii="Calibri" w:hAnsi="Calibri" w:eastAsia="" w:cs="" w:cstheme="minorBidi" w:eastAsiaTheme="minorEastAsia"/>
      <w:color w:val="auto"/>
      <w:lang w:eastAsia="pl-PL"/>
    </w:rPr>
  </w:style>
  <w:style w:type="paragraph" w:styleId="ACPTrerozdziau2" w:customStyle="1">
    <w:name w:val="ACP.Treść rozdziału 2"/>
    <w:basedOn w:val="Normal"/>
    <w:uiPriority w:val="2"/>
    <w:qFormat/>
    <w:rsid w:val="00b478bb"/>
    <w:pPr>
      <w:numPr>
        <w:ilvl w:val="2"/>
        <w:numId w:val="1"/>
      </w:numPr>
      <w:spacing w:lineRule="auto" w:line="240" w:before="0" w:after="60"/>
      <w:jc w:val="both"/>
    </w:pPr>
    <w:rPr>
      <w:rFonts w:ascii="Calibri" w:hAnsi="Calibri" w:eastAsia="" w:cs="" w:cstheme="minorBidi" w:eastAsiaTheme="minorEastAsia"/>
      <w:color w:val="auto"/>
      <w:lang w:eastAsia="pl-PL"/>
    </w:rPr>
  </w:style>
  <w:style w:type="paragraph" w:styleId="ACPListaabc-poziom1" w:customStyle="1">
    <w:name w:val="ACP.Lista abc - poziom 1"/>
    <w:basedOn w:val="Normal"/>
    <w:uiPriority w:val="3"/>
    <w:qFormat/>
    <w:rsid w:val="00b478bb"/>
    <w:pPr>
      <w:numPr>
        <w:ilvl w:val="3"/>
        <w:numId w:val="1"/>
      </w:numPr>
      <w:spacing w:lineRule="auto" w:line="240" w:before="0" w:after="60"/>
      <w:jc w:val="both"/>
    </w:pPr>
    <w:rPr>
      <w:rFonts w:ascii="Calibri" w:hAnsi="Calibri" w:eastAsia="" w:cs="" w:cstheme="minorBidi" w:eastAsiaTheme="minorEastAsia"/>
      <w:color w:val="auto"/>
      <w:lang w:eastAsia="pl-PL"/>
    </w:rPr>
  </w:style>
  <w:style w:type="paragraph" w:styleId="ACPListaabc-poziom2" w:customStyle="1">
    <w:name w:val="ACP.Lista abc - poziom 2"/>
    <w:basedOn w:val="Normal"/>
    <w:uiPriority w:val="4"/>
    <w:qFormat/>
    <w:rsid w:val="00b478bb"/>
    <w:pPr>
      <w:numPr>
        <w:ilvl w:val="4"/>
        <w:numId w:val="1"/>
      </w:numPr>
      <w:spacing w:lineRule="auto" w:line="240" w:before="0" w:after="60"/>
      <w:jc w:val="both"/>
    </w:pPr>
    <w:rPr>
      <w:rFonts w:ascii="Calibri" w:hAnsi="Calibri" w:eastAsia="" w:cs="" w:cstheme="minorBidi" w:eastAsiaTheme="minorEastAsia"/>
      <w:color w:val="auto"/>
      <w:lang w:eastAsia="pl-PL"/>
    </w:rPr>
  </w:style>
  <w:style w:type="paragraph" w:styleId="ACPTyturozdziau" w:customStyle="1">
    <w:name w:val="ACP.Tytuł rozdziału"/>
    <w:basedOn w:val="Normal"/>
    <w:next w:val="ACPTrerozdziau1"/>
    <w:qFormat/>
    <w:rsid w:val="00b478bb"/>
    <w:pPr>
      <w:keepNext w:val="true"/>
      <w:numPr>
        <w:ilvl w:val="0"/>
        <w:numId w:val="1"/>
      </w:numPr>
      <w:spacing w:lineRule="auto" w:line="240" w:before="200" w:after="200"/>
    </w:pPr>
    <w:rPr>
      <w:rFonts w:ascii="Calibri" w:hAnsi="Calibri" w:eastAsia="" w:cs="" w:cstheme="minorBidi" w:eastAsiaTheme="minorEastAsia"/>
      <w:b/>
      <w:bCs/>
      <w:caps/>
      <w:color w:themeColor="text1" w:val="000000"/>
      <w:lang w:eastAsia="pl-PL"/>
    </w:rPr>
  </w:style>
  <w:style w:type="paragraph" w:styleId="IntenseQuote">
    <w:name w:val="Intense Quote"/>
    <w:basedOn w:val="Normal"/>
    <w:next w:val="Normal"/>
    <w:link w:val="CytatintensywnyZnak"/>
    <w:uiPriority w:val="30"/>
    <w:qFormat/>
    <w:rsid w:val="00b77eb9"/>
    <w:pPr>
      <w:pBdr>
        <w:top w:val="single" w:sz="4" w:space="10" w:color="365F91" w:themeColor="accent1" w:themeShade="bf"/>
        <w:bottom w:val="single" w:sz="4" w:space="10" w:color="365F91" w:themeColor="accent1" w:themeShade="bf"/>
      </w:pBdr>
      <w:spacing w:lineRule="auto" w:line="259" w:before="360" w:after="360"/>
      <w:ind w:start="864" w:end="864"/>
      <w:jc w:val="center"/>
    </w:pPr>
    <w:rPr>
      <w:rFonts w:cs="" w:cstheme="minorBidi"/>
      <w:i/>
      <w:iCs/>
      <w:color w:themeColor="accent1" w:themeShade="bf" w:val="365F91"/>
      <w:kern w:val="2"/>
      <w14:ligatures w14:val="standardContextual"/>
    </w:rPr>
  </w:style>
  <w:style w:type="paragraph" w:styleId="EndnoteText">
    <w:name w:val="endnote text"/>
    <w:basedOn w:val="Normal"/>
    <w:link w:val="TekstprzypisukocowegoZnak"/>
    <w:uiPriority w:val="99"/>
    <w:semiHidden/>
    <w:unhideWhenUsed/>
    <w:rsid w:val="00ef1cc6"/>
    <w:pPr>
      <w:spacing w:lineRule="auto" w:line="240" w:before="0" w:after="0"/>
    </w:pPr>
    <w:rPr>
      <w:sz w:val="20"/>
      <w:szCs w:val="20"/>
    </w:rPr>
  </w:style>
  <w:style w:type="paragraph" w:styleId="FootnoteText">
    <w:name w:val="footnote text"/>
    <w:basedOn w:val="Normal"/>
    <w:link w:val="TekstprzypisudolnegoZnak"/>
    <w:uiPriority w:val="99"/>
    <w:semiHidden/>
    <w:unhideWhenUsed/>
    <w:rsid w:val="00ef1cc6"/>
    <w:pPr>
      <w:spacing w:lineRule="auto" w:line="240" w:before="0" w:after="0"/>
    </w:pPr>
    <w:rPr>
      <w:sz w:val="20"/>
      <w:szCs w:val="20"/>
    </w:rPr>
  </w:style>
  <w:style w:type="paragraph" w:styleId="Subtitle">
    <w:name w:val="Subtitle"/>
    <w:basedOn w:val="Normal"/>
    <w:next w:val="Normal"/>
    <w:link w:val="PodtytuZnak"/>
    <w:uiPriority w:val="11"/>
    <w:qFormat/>
    <w:rsid w:val="00513707"/>
    <w:pPr>
      <w:spacing w:lineRule="auto" w:line="259" w:before="0" w:after="160"/>
    </w:pPr>
    <w:rPr>
      <w:rFonts w:eastAsia="" w:cs="" w:cstheme="majorBidi" w:eastAsiaTheme="majorEastAsia"/>
      <w:color w:themeColor="text1" w:themeTint="a6" w:val="595959"/>
      <w:spacing w:val="15"/>
      <w:kern w:val="2"/>
      <w:sz w:val="28"/>
      <w:szCs w:val="28"/>
      <w14:ligatures w14:val="standardContextual"/>
    </w:rPr>
  </w:style>
  <w:style w:type="paragraph" w:styleId="Quote">
    <w:name w:val="Quote"/>
    <w:basedOn w:val="Normal"/>
    <w:next w:val="Normal"/>
    <w:link w:val="CytatZnak"/>
    <w:uiPriority w:val="29"/>
    <w:qFormat/>
    <w:rsid w:val="00513707"/>
    <w:pPr>
      <w:spacing w:lineRule="auto" w:line="259" w:before="160" w:after="160"/>
      <w:jc w:val="center"/>
    </w:pPr>
    <w:rPr>
      <w:rFonts w:cs="" w:cstheme="minorBidi"/>
      <w:i/>
      <w:iCs/>
      <w:color w:themeColor="text1" w:themeTint="bf" w:val="404040"/>
      <w:kern w:val="2"/>
      <w14:ligatures w14:val="standardContextual"/>
    </w:rPr>
  </w:style>
  <w:style w:type="paragraph" w:styleId="NoSpacing">
    <w:name w:val="No Spacing"/>
    <w:uiPriority w:val="1"/>
    <w:qFormat/>
    <w:rsid w:val="00513707"/>
    <w:pPr>
      <w:widowControl/>
      <w:suppressAutoHyphens w:val="true"/>
      <w:bidi w:val="0"/>
      <w:spacing w:lineRule="auto" w:line="240" w:before="0" w:after="0"/>
      <w:jc w:val="start"/>
    </w:pPr>
    <w:rPr>
      <w:rFonts w:ascii="Calibri" w:hAnsi="Calibri" w:eastAsia="Calibri" w:cs="Arial"/>
      <w:color w:val="auto"/>
      <w:kern w:val="2"/>
      <w:sz w:val="22"/>
      <w:szCs w:val="22"/>
      <w:lang w:val="pl-PL" w:eastAsia="en-US" w:bidi="ar-SA"/>
      <w14:ligatures w14:val="standardContextual"/>
    </w:rPr>
  </w:style>
  <w:style w:type="paragraph" w:styleId="Zawartotabeliuser">
    <w:name w:val="Zawartość tabeli (user)"/>
    <w:basedOn w:val="Normal"/>
    <w:qFormat/>
    <w:pPr>
      <w:widowControl w:val="false"/>
      <w:suppressLineNumbers/>
    </w:pPr>
    <w:rPr/>
  </w:style>
  <w:style w:type="numbering" w:styleId="Bezlisty" w:default="1">
    <w:name w:val="Bez listy"/>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 w:type="table" w:styleId="Tabela-Siatka">
    <w:name w:val="Table Grid"/>
    <w:basedOn w:val="Standardowy"/>
    <w:uiPriority w:val="59"/>
    <w:rsid w:val="00c12b1e"/>
    <w:pPr>
      <w:spacing w:line="240" w:lineRule="auto"/>
    </w:pPr>
    <w:rPr>
      <w:lang w:eastAsia="pl-PL"/>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Relationship Id="rId13" Type="http://schemas.openxmlformats.org/officeDocument/2006/relationships/customXml" Target="../customXml/item2.xml"/><Relationship Id="rId14" Type="http://schemas.openxmlformats.org/officeDocument/2006/relationships/customXml" Target="../customXml/item3.xml"/><Relationship Id="rId15" Type="http://schemas.openxmlformats.org/officeDocument/2006/relationships/customXml" Target="../customXml/item4.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290A8F65A330A4E89A6582DB5636093" ma:contentTypeVersion="11" ma:contentTypeDescription="Utwórz nowy dokument." ma:contentTypeScope="" ma:versionID="d5e531ab9ddaadfe6faa110e5ef2a86f">
  <xsd:schema xmlns:xsd="http://www.w3.org/2001/XMLSchema" xmlns:xs="http://www.w3.org/2001/XMLSchema" xmlns:p="http://schemas.microsoft.com/office/2006/metadata/properties" xmlns:ns2="e598b026-b4ff-42f7-9764-2ef0e9e40f3c" xmlns:ns3="5a8a969c-b5cf-46f5-8048-2f322d008edb" targetNamespace="http://schemas.microsoft.com/office/2006/metadata/properties" ma:root="true" ma:fieldsID="b98fe6998e8c6d4a26122746cabbbc24" ns2:_="" ns3:_="">
    <xsd:import namespace="e598b026-b4ff-42f7-9764-2ef0e9e40f3c"/>
    <xsd:import namespace="5a8a969c-b5cf-46f5-8048-2f322d008ed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98b026-b4ff-42f7-9764-2ef0e9e40f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492386f8-c9a8-4063-b817-4d0b25ae358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8a969c-b5cf-46f5-8048-2f322d008ed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774dcba1-fd98-43f6-b4a3-9afe0c4f47e3}" ma:internalName="TaxCatchAll" ma:showField="CatchAllData" ma:web="5a8a969c-b5cf-46f5-8048-2f322d008ed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598b026-b4ff-42f7-9764-2ef0e9e40f3c">
      <Terms xmlns="http://schemas.microsoft.com/office/infopath/2007/PartnerControls"/>
    </lcf76f155ced4ddcb4097134ff3c332f>
    <TaxCatchAll xmlns="5a8a969c-b5cf-46f5-8048-2f322d008edb" xsi:nil="true"/>
  </documentManagement>
</p:properties>
</file>

<file path=customXml/itemProps1.xml><?xml version="1.0" encoding="utf-8"?>
<ds:datastoreItem xmlns:ds="http://schemas.openxmlformats.org/officeDocument/2006/customXml" ds:itemID="{A4B40ABA-9B09-4CF0-AAAB-7BD4E0B82600}">
  <ds:schemaRefs>
    <ds:schemaRef ds:uri="http://schemas.microsoft.com/sharepoint/v3/contenttype/forms"/>
  </ds:schemaRefs>
</ds:datastoreItem>
</file>

<file path=customXml/itemProps2.xml><?xml version="1.0" encoding="utf-8"?>
<ds:datastoreItem xmlns:ds="http://schemas.openxmlformats.org/officeDocument/2006/customXml" ds:itemID="{C2E68E8D-BC60-43C9-B2C3-06A8B4030A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98b026-b4ff-42f7-9764-2ef0e9e40f3c"/>
    <ds:schemaRef ds:uri="5a8a969c-b5cf-46f5-8048-2f322d008e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AA3A2D-9E29-4816-B416-599ED440EA4C}">
  <ds:schemaRefs>
    <ds:schemaRef ds:uri="http://schemas.openxmlformats.org/officeDocument/2006/bibliography"/>
  </ds:schemaRefs>
</ds:datastoreItem>
</file>

<file path=customXml/itemProps4.xml><?xml version="1.0" encoding="utf-8"?>
<ds:datastoreItem xmlns:ds="http://schemas.openxmlformats.org/officeDocument/2006/customXml" ds:itemID="{733570B9-F212-4F31-BD0F-3F4D4C4AD40F}">
  <ds:schemaRefs>
    <ds:schemaRef ds:uri="http://schemas.microsoft.com/office/2006/metadata/properties"/>
    <ds:schemaRef ds:uri="http://schemas.microsoft.com/office/infopath/2007/PartnerControls"/>
    <ds:schemaRef ds:uri="e598b026-b4ff-42f7-9764-2ef0e9e40f3c"/>
    <ds:schemaRef ds:uri="5a8a969c-b5cf-46f5-8048-2f322d008edb"/>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Application>LibreOffice/25.8.3.2$Windows_X86_64 LibreOffice_project/8ca8d55c161d602844f5428fa4b58097424e324e</Application>
  <AppVersion>15.0000</AppVersion>
  <Pages>75</Pages>
  <Words>14006</Words>
  <Characters>93900</Characters>
  <CharactersWithSpaces>106861</CharactersWithSpaces>
  <Paragraphs>1333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2025-10-28T04:21:00Z</dcterms:created>
  <dc:creator>JiA</dc:creator>
  <dc:description/>
  <dc:language>pl-PL</dc:language>
  <cp:lastModifiedBy/>
  <cp:lastPrinted>2025-07-22T16:56:00Z</cp:lastPrinted>
  <dcterms:modified xsi:type="dcterms:W3CDTF">2026-02-03T10:54:50Z</dcterms:modified>
  <cp:revision>38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0x0101007290A8F65A330A4E89A6582DB5636093</vt:lpwstr>
  </property>
  <property fmtid="{D5CDD505-2E9C-101B-9397-08002B2CF9AE}" pid="3" name="HyperlinksChanged">
    <vt:bool>0</vt:bool>
  </property>
  <property fmtid="{D5CDD505-2E9C-101B-9397-08002B2CF9AE}" pid="4" name="LinksUpToDate">
    <vt:bool>0</vt:bool>
  </property>
  <property fmtid="{D5CDD505-2E9C-101B-9397-08002B2CF9AE}" pid="5" name="MediaServiceImageTags">
    <vt:lpwstr/>
  </property>
  <property fmtid="{D5CDD505-2E9C-101B-9397-08002B2CF9AE}" pid="6" name="ScaleCrop">
    <vt:bool>0</vt:bool>
  </property>
  <property fmtid="{D5CDD505-2E9C-101B-9397-08002B2CF9AE}" pid="7" name="ShareDoc">
    <vt:bool>0</vt:bool>
  </property>
</Properties>
</file>